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铜仁职业技术学院2017年工作报告</w:t>
      </w:r>
    </w:p>
    <w:p>
      <w:pPr>
        <w:spacing w:line="560" w:lineRule="exact"/>
        <w:jc w:val="center"/>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张景春</w:t>
      </w:r>
    </w:p>
    <w:p>
      <w:pPr>
        <w:spacing w:line="560" w:lineRule="exact"/>
        <w:jc w:val="center"/>
        <w:rPr>
          <w:rFonts w:ascii="仿宋" w:hAnsi="仿宋" w:eastAsia="仿宋" w:cs="仿宋"/>
          <w:bCs/>
          <w:color w:val="000000"/>
          <w:kern w:val="0"/>
          <w:sz w:val="32"/>
          <w:szCs w:val="32"/>
        </w:rPr>
      </w:pPr>
      <w:r>
        <w:rPr>
          <w:rFonts w:hint="eastAsia" w:ascii="楷体_GB2312" w:hAnsi="楷体_GB2312" w:eastAsia="楷体_GB2312" w:cs="楷体_GB2312"/>
          <w:bCs/>
          <w:color w:val="000000"/>
          <w:kern w:val="0"/>
          <w:sz w:val="32"/>
          <w:szCs w:val="32"/>
        </w:rPr>
        <w:t>2018年</w:t>
      </w:r>
      <w:r>
        <w:rPr>
          <w:rFonts w:hint="eastAsia" w:ascii="楷体_GB2312" w:hAnsi="楷体_GB2312" w:cs="楷体_GB2312"/>
          <w:bCs/>
          <w:kern w:val="0"/>
          <w:sz w:val="32"/>
          <w:szCs w:val="32"/>
        </w:rPr>
        <w:t>3</w:t>
      </w:r>
      <w:r>
        <w:rPr>
          <w:rFonts w:hint="eastAsia" w:ascii="楷体_GB2312" w:hAnsi="楷体_GB2312" w:eastAsia="楷体_GB2312" w:cs="楷体_GB2312"/>
          <w:bCs/>
          <w:kern w:val="0"/>
          <w:sz w:val="32"/>
          <w:szCs w:val="32"/>
        </w:rPr>
        <w:t>月30日</w:t>
      </w: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各位工会会员，各位教职工代表：</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现在，我代表学院党政向大会作工作报告，请予审议。</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3" w:firstLineChars="200"/>
        <w:jc w:val="both"/>
        <w:textAlignment w:val="auto"/>
        <w:outlineLvl w:val="0"/>
        <w:rPr>
          <w:color w:val="000000"/>
          <w:kern w:val="0"/>
          <w:szCs w:val="32"/>
        </w:rPr>
      </w:pPr>
      <w:r>
        <w:rPr>
          <w:rFonts w:hint="eastAsia"/>
          <w:color w:val="000000"/>
          <w:kern w:val="0"/>
          <w:szCs w:val="32"/>
        </w:rPr>
        <w:t>一、</w:t>
      </w:r>
      <w:r>
        <w:rPr>
          <w:rFonts w:hint="eastAsia" w:ascii="黑体" w:hAnsi="黑体" w:eastAsia="黑体" w:cs="黑体"/>
          <w:color w:val="000000"/>
          <w:kern w:val="0"/>
          <w:szCs w:val="32"/>
        </w:rPr>
        <w:t>2017</w:t>
      </w:r>
      <w:r>
        <w:rPr>
          <w:rFonts w:hint="eastAsia"/>
          <w:color w:val="000000"/>
          <w:kern w:val="0"/>
          <w:szCs w:val="32"/>
        </w:rPr>
        <w:t>年工作回顾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2017年，我院坚持以邓小平理论、“三个代表”重要思想、科学发展观为指导，深入学习贯彻党的十九大精神和习近平新时代中国特色社会主义思想，在省、市各级党委、政府的正确领导下，持续推进“</w:t>
      </w:r>
      <w:r>
        <w:rPr>
          <w:rFonts w:hint="eastAsia" w:ascii="仿宋_GB2312" w:hAnsi="仿宋" w:eastAsia="仿宋_GB2312" w:cs="仿宋"/>
          <w:bCs/>
          <w:kern w:val="0"/>
          <w:sz w:val="32"/>
          <w:szCs w:val="32"/>
          <w:lang w:eastAsia="zh-CN"/>
        </w:rPr>
        <w:t>两个行动计划</w:t>
      </w:r>
      <w:r>
        <w:rPr>
          <w:rFonts w:hint="eastAsia" w:ascii="仿宋_GB2312" w:hAnsi="仿宋" w:eastAsia="仿宋_GB2312" w:cs="仿宋"/>
          <w:bCs/>
          <w:kern w:val="0"/>
          <w:sz w:val="32"/>
          <w:szCs w:val="32"/>
        </w:rPr>
        <w:t>”，落实“省部共建”，顺利完成了年初目标任务，内涵建设成果丰硕，办学实力继续提升，为争创“世界水准、中国特色、铜仁标志”的全国优质高职院奠定了坚实基础。</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val="0"/>
          <w:iCs/>
          <w:kern w:val="2"/>
          <w:sz w:val="32"/>
          <w:szCs w:val="32"/>
          <w:lang w:bidi="en-US"/>
        </w:rPr>
      </w:pPr>
      <w:r>
        <w:rPr>
          <w:rFonts w:hint="eastAsia" w:ascii="楷体_GB2312" w:hAnsi="楷体_GB2312" w:eastAsia="楷体_GB2312" w:cs="楷体_GB2312"/>
          <w:b/>
          <w:bCs w:val="0"/>
          <w:iCs/>
          <w:kern w:val="2"/>
          <w:sz w:val="32"/>
          <w:szCs w:val="32"/>
          <w:lang w:bidi="en-US"/>
        </w:rPr>
        <w:t>（一）党的建设</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 w:eastAsia="仿宋_GB2312"/>
          <w:b/>
          <w:szCs w:val="32"/>
          <w:lang w:eastAsia="zh-CN"/>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lang w:eastAsia="zh-CN"/>
        </w:rPr>
        <w:t>积极开展思想政治理论学习。</w:t>
      </w:r>
      <w:r>
        <w:rPr>
          <w:rFonts w:hint="eastAsia" w:ascii="仿宋_GB2312" w:hAnsi="仿宋" w:eastAsia="仿宋_GB2312" w:cs="仿宋"/>
          <w:kern w:val="0"/>
          <w:sz w:val="32"/>
          <w:szCs w:val="32"/>
          <w:lang w:eastAsia="zh-CN"/>
        </w:rPr>
        <w:t>党委中心组传达学习贯彻习近平总书记系列重要讲话精神及中央、省、市重要会议和文件精神20次。制定《中共铜仁职业技术学院委员会关于认真学习宣传贯彻党的十九大精神工作方案》，举行党的十九大宣讲会议精神2次。积极推进“两学一做”学习教育常态化制度化，认真落实考核指标内容。</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_GB2312" w:hAnsi="仿宋" w:eastAsia="仿宋_GB2312"/>
          <w:b/>
          <w:szCs w:val="32"/>
          <w:lang w:eastAsia="zh-CN"/>
        </w:rPr>
      </w:pPr>
      <w:r>
        <w:rPr>
          <w:rFonts w:hint="eastAsia" w:ascii="仿宋_GB2312" w:hAnsi="仿宋" w:eastAsia="仿宋_GB2312"/>
          <w:b/>
          <w:szCs w:val="32"/>
          <w:lang w:val="en-US" w:eastAsia="zh-CN"/>
        </w:rPr>
        <w:t>2.</w:t>
      </w:r>
      <w:r>
        <w:rPr>
          <w:rFonts w:hint="eastAsia" w:ascii="仿宋_GB2312" w:hAnsi="仿宋" w:eastAsia="仿宋_GB2312"/>
          <w:b/>
          <w:szCs w:val="32"/>
          <w:lang w:eastAsia="zh-CN"/>
        </w:rPr>
        <w:t>深入落实党风廉政主体责任。</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 w:eastAsia="仿宋_GB2312" w:cs="仿宋"/>
          <w:bCs/>
          <w:iCs/>
          <w:kern w:val="0"/>
          <w:sz w:val="32"/>
          <w:szCs w:val="32"/>
          <w:lang w:bidi="en-US"/>
        </w:rPr>
      </w:pPr>
      <w:r>
        <w:rPr>
          <w:rFonts w:hint="eastAsia" w:ascii="仿宋_GB2312" w:hAnsi="仿宋" w:eastAsia="仿宋_GB2312" w:cs="仿宋"/>
          <w:b/>
          <w:iCs/>
          <w:kern w:val="0"/>
          <w:sz w:val="32"/>
          <w:szCs w:val="32"/>
          <w:lang w:bidi="en-US"/>
        </w:rPr>
        <w:t>一是</w:t>
      </w:r>
      <w:r>
        <w:rPr>
          <w:rFonts w:hint="eastAsia" w:ascii="仿宋_GB2312" w:hAnsi="仿宋" w:eastAsia="仿宋_GB2312" w:cs="仿宋"/>
          <w:bCs/>
          <w:iCs/>
          <w:kern w:val="0"/>
          <w:sz w:val="32"/>
          <w:szCs w:val="32"/>
          <w:lang w:bidi="en-US"/>
        </w:rPr>
        <w:t>召开2017年党建暨党风廉政工作会议。</w:t>
      </w:r>
      <w:r>
        <w:rPr>
          <w:rFonts w:hint="eastAsia" w:ascii="仿宋_GB2312" w:hAnsi="仿宋" w:eastAsia="仿宋_GB2312" w:cs="仿宋"/>
          <w:b/>
          <w:iCs/>
          <w:kern w:val="0"/>
          <w:sz w:val="32"/>
          <w:szCs w:val="32"/>
          <w:lang w:bidi="en-US"/>
        </w:rPr>
        <w:t>二是</w:t>
      </w:r>
      <w:r>
        <w:rPr>
          <w:rFonts w:hint="eastAsia" w:ascii="仿宋_GB2312" w:hAnsi="仿宋" w:eastAsia="仿宋_GB2312" w:cs="仿宋"/>
          <w:bCs/>
          <w:iCs/>
          <w:kern w:val="0"/>
          <w:sz w:val="32"/>
          <w:szCs w:val="32"/>
          <w:lang w:bidi="en-US"/>
        </w:rPr>
        <w:t>将党风廉政建设考核纳入院内年度目标考核重点内容。</w:t>
      </w:r>
      <w:r>
        <w:rPr>
          <w:rFonts w:hint="eastAsia" w:ascii="仿宋_GB2312" w:hAnsi="仿宋" w:eastAsia="仿宋_GB2312" w:cs="仿宋"/>
          <w:b/>
          <w:iCs/>
          <w:kern w:val="0"/>
          <w:sz w:val="32"/>
          <w:szCs w:val="32"/>
          <w:lang w:bidi="en-US"/>
        </w:rPr>
        <w:t>三是</w:t>
      </w:r>
      <w:r>
        <w:rPr>
          <w:rFonts w:hint="eastAsia" w:ascii="仿宋_GB2312" w:hAnsi="仿宋" w:eastAsia="仿宋_GB2312" w:cs="仿宋"/>
          <w:bCs/>
          <w:iCs/>
          <w:kern w:val="0"/>
          <w:sz w:val="32"/>
          <w:szCs w:val="32"/>
          <w:lang w:bidi="en-US"/>
        </w:rPr>
        <w:t>34个二级单位主要负责人、各党总支纪检委员分别签订党风廉政建设主体责任、监督责任承诺书。</w:t>
      </w:r>
      <w:r>
        <w:rPr>
          <w:rFonts w:hint="eastAsia" w:ascii="仿宋_GB2312" w:hAnsi="仿宋" w:eastAsia="仿宋_GB2312" w:cs="仿宋"/>
          <w:b/>
          <w:iCs/>
          <w:kern w:val="0"/>
          <w:sz w:val="32"/>
          <w:szCs w:val="32"/>
          <w:lang w:bidi="en-US"/>
        </w:rPr>
        <w:t>四是</w:t>
      </w:r>
      <w:r>
        <w:rPr>
          <w:rFonts w:hint="eastAsia" w:ascii="仿宋_GB2312" w:hAnsi="仿宋" w:eastAsia="仿宋_GB2312" w:cs="仿宋"/>
          <w:bCs/>
          <w:iCs/>
          <w:kern w:val="0"/>
          <w:sz w:val="32"/>
          <w:szCs w:val="32"/>
          <w:lang w:bidi="en-US"/>
        </w:rPr>
        <w:t>出台《中共铜仁职业技术学院委员会关于切实加强党的建设落实全面从严治党的意见》，扎实推动我院全面从严治党向纵深发展。</w:t>
      </w:r>
      <w:r>
        <w:rPr>
          <w:rFonts w:hint="eastAsia" w:ascii="仿宋_GB2312" w:hAnsi="仿宋" w:eastAsia="仿宋_GB2312" w:cs="仿宋"/>
          <w:b/>
          <w:iCs/>
          <w:kern w:val="0"/>
          <w:sz w:val="32"/>
          <w:szCs w:val="32"/>
          <w:lang w:bidi="en-US"/>
        </w:rPr>
        <w:t>五是</w:t>
      </w:r>
      <w:r>
        <w:rPr>
          <w:rFonts w:hint="eastAsia" w:ascii="仿宋_GB2312" w:hAnsi="仿宋" w:eastAsia="仿宋_GB2312" w:cs="仿宋"/>
          <w:bCs/>
          <w:iCs/>
          <w:kern w:val="0"/>
          <w:sz w:val="32"/>
          <w:szCs w:val="32"/>
          <w:lang w:bidi="en-US"/>
        </w:rPr>
        <w:t>紧盯元旦、春节、端午、中秋等中国传统节日，重点提醒、定期检查。全年组织“四风”问题检查4次、院级警示教育8次，确保全院教职员工严格遵守中央八项规定和省市十项规定。</w:t>
      </w:r>
      <w:r>
        <w:rPr>
          <w:rFonts w:hint="eastAsia" w:ascii="仿宋_GB2312" w:hAnsi="仿宋" w:eastAsia="仿宋_GB2312" w:cs="仿宋"/>
          <w:b/>
          <w:iCs/>
          <w:kern w:val="0"/>
          <w:sz w:val="32"/>
          <w:szCs w:val="32"/>
          <w:lang w:bidi="en-US"/>
        </w:rPr>
        <w:t>六是</w:t>
      </w:r>
      <w:r>
        <w:rPr>
          <w:rFonts w:hint="eastAsia" w:ascii="仿宋_GB2312" w:hAnsi="仿宋" w:eastAsia="仿宋_GB2312" w:cs="仿宋"/>
          <w:bCs/>
          <w:iCs/>
          <w:kern w:val="0"/>
          <w:sz w:val="32"/>
          <w:szCs w:val="32"/>
          <w:lang w:bidi="en-US"/>
        </w:rPr>
        <w:t>强化对校园风险岗位人员的监督执纪问责，全年开展党风廉政约谈600余人次，完成市委第一巡察组交办的三起信访件调查处理。</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 w:hAnsi="仿宋" w:eastAsia="仿宋"/>
          <w:b/>
          <w:szCs w:val="32"/>
          <w:lang w:eastAsia="zh-CN"/>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lang w:eastAsia="zh-CN"/>
        </w:rPr>
        <w:t>全面加强干部人事组织建设。</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_GB2312" w:eastAsia="仿宋_GB2312" w:cs="仿宋_GB2312"/>
          <w:sz w:val="32"/>
          <w:szCs w:val="32"/>
        </w:rPr>
      </w:pPr>
      <w:r>
        <w:rPr>
          <w:rFonts w:hint="eastAsia" w:ascii="仿宋_GB2312" w:hAnsi="仿宋" w:eastAsia="仿宋_GB2312" w:cs="仿宋"/>
          <w:b/>
          <w:iCs/>
          <w:kern w:val="0"/>
          <w:sz w:val="32"/>
          <w:szCs w:val="32"/>
          <w:lang w:bidi="en-US"/>
        </w:rPr>
        <w:t>一是</w:t>
      </w:r>
      <w:r>
        <w:rPr>
          <w:rFonts w:hint="eastAsia" w:ascii="仿宋_GB2312" w:hAnsi="仿宋" w:eastAsia="仿宋_GB2312" w:cs="仿宋"/>
          <w:bCs/>
          <w:iCs/>
          <w:kern w:val="0"/>
          <w:sz w:val="32"/>
          <w:szCs w:val="32"/>
          <w:lang w:bidi="en-US"/>
        </w:rPr>
        <w:t>配强基层党组织，新设立党群行政及教辅2个党总支，完成16个党总支和35个党支部换届工作。</w:t>
      </w:r>
      <w:r>
        <w:rPr>
          <w:rFonts w:hint="eastAsia" w:ascii="仿宋_GB2312" w:hAnsi="仿宋" w:eastAsia="仿宋_GB2312" w:cs="仿宋"/>
          <w:b/>
          <w:iCs/>
          <w:kern w:val="0"/>
          <w:sz w:val="32"/>
          <w:szCs w:val="32"/>
          <w:lang w:bidi="en-US"/>
        </w:rPr>
        <w:t>二是</w:t>
      </w:r>
      <w:r>
        <w:rPr>
          <w:rFonts w:hint="eastAsia" w:ascii="仿宋_GB2312" w:hAnsi="仿宋" w:eastAsia="仿宋_GB2312" w:cs="仿宋"/>
          <w:bCs/>
          <w:iCs/>
          <w:kern w:val="0"/>
          <w:sz w:val="32"/>
          <w:szCs w:val="32"/>
          <w:lang w:bidi="en-US"/>
        </w:rPr>
        <w:t>举办第十八期业余党校培训，107名学员通过考试。</w:t>
      </w:r>
      <w:r>
        <w:rPr>
          <w:rFonts w:hint="eastAsia" w:ascii="仿宋_GB2312" w:hAnsi="仿宋" w:eastAsia="仿宋_GB2312" w:cs="仿宋"/>
          <w:b/>
          <w:iCs/>
          <w:kern w:val="0"/>
          <w:sz w:val="32"/>
          <w:szCs w:val="32"/>
          <w:lang w:bidi="en-US"/>
        </w:rPr>
        <w:t>三是</w:t>
      </w:r>
      <w:r>
        <w:rPr>
          <w:rFonts w:hint="eastAsia" w:ascii="仿宋_GB2312" w:hAnsi="仿宋" w:eastAsia="仿宋_GB2312" w:cs="仿宋"/>
          <w:bCs/>
          <w:iCs/>
          <w:kern w:val="0"/>
          <w:sz w:val="32"/>
          <w:szCs w:val="32"/>
          <w:lang w:bidi="en-US"/>
        </w:rPr>
        <w:t>开展第一期“浙江大学•铜仁职业技术学院领导干部素质提升专题培训班”。</w:t>
      </w:r>
      <w:r>
        <w:rPr>
          <w:rFonts w:hint="eastAsia" w:ascii="仿宋_GB2312" w:hAnsi="仿宋" w:eastAsia="仿宋_GB2312" w:cs="仿宋"/>
          <w:b/>
          <w:iCs/>
          <w:kern w:val="0"/>
          <w:sz w:val="32"/>
          <w:szCs w:val="32"/>
          <w:lang w:bidi="en-US"/>
        </w:rPr>
        <w:t>四是</w:t>
      </w:r>
      <w:r>
        <w:rPr>
          <w:rFonts w:hint="eastAsia" w:ascii="仿宋" w:hAnsi="仿宋" w:eastAsia="仿宋" w:cs="仿宋"/>
          <w:sz w:val="32"/>
          <w:szCs w:val="32"/>
        </w:rPr>
        <w:t>修订完善</w:t>
      </w:r>
      <w:r>
        <w:rPr>
          <w:rFonts w:hint="eastAsia" w:ascii="仿宋_GB2312" w:hAnsi="仿宋_GB2312" w:eastAsia="仿宋_GB2312" w:cs="仿宋_GB2312"/>
          <w:sz w:val="32"/>
          <w:szCs w:val="32"/>
        </w:rPr>
        <w:t>《铜仁职业技术学院高层次人才引进与管理办法》，全年共引进博士</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人、硕士</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b/>
          <w:bCs/>
          <w:iCs/>
          <w:sz w:val="32"/>
          <w:szCs w:val="32"/>
          <w:lang w:bidi="en-US"/>
        </w:rPr>
      </w:pPr>
      <w:r>
        <w:rPr>
          <w:rFonts w:hint="eastAsia" w:ascii="仿宋_GB2312" w:hAnsi="仿宋" w:eastAsia="仿宋_GB2312" w:cs="Times New Roman"/>
          <w:b/>
          <w:bCs/>
          <w:iCs/>
          <w:sz w:val="32"/>
          <w:szCs w:val="32"/>
          <w:lang w:val="en-US" w:eastAsia="zh-CN" w:bidi="en-US"/>
        </w:rPr>
        <w:t>4.</w:t>
      </w:r>
      <w:r>
        <w:rPr>
          <w:rFonts w:hint="eastAsia" w:ascii="仿宋_GB2312" w:hAnsi="仿宋" w:eastAsia="仿宋_GB2312" w:cs="Times New Roman"/>
          <w:b/>
          <w:bCs/>
          <w:iCs/>
          <w:sz w:val="32"/>
          <w:szCs w:val="32"/>
          <w:lang w:bidi="en-US"/>
        </w:rPr>
        <w:t>高度重视思想政治工作。</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 w:eastAsia="仿宋_GB2312" w:cs="仿宋"/>
          <w:bCs/>
          <w:iCs/>
          <w:kern w:val="0"/>
          <w:sz w:val="32"/>
          <w:szCs w:val="32"/>
          <w:lang w:bidi="en-US"/>
        </w:rPr>
      </w:pPr>
      <w:r>
        <w:rPr>
          <w:rFonts w:hint="eastAsia" w:ascii="仿宋_GB2312" w:hAnsi="仿宋" w:eastAsia="仿宋_GB2312" w:cs="仿宋"/>
          <w:b/>
          <w:iCs/>
          <w:kern w:val="0"/>
          <w:sz w:val="32"/>
          <w:szCs w:val="32"/>
          <w:lang w:bidi="en-US"/>
        </w:rPr>
        <w:t>一是</w:t>
      </w:r>
      <w:r>
        <w:rPr>
          <w:rFonts w:hint="eastAsia" w:ascii="仿宋_GB2312" w:hAnsi="仿宋" w:eastAsia="仿宋_GB2312" w:cs="仿宋"/>
          <w:bCs/>
          <w:iCs/>
          <w:kern w:val="0"/>
          <w:sz w:val="32"/>
          <w:szCs w:val="32"/>
          <w:lang w:bidi="en-US"/>
        </w:rPr>
        <w:t>成立铜仁职业技术学院意识形态工作委员会，制定并改进完善《中共铜仁职业技术学院委员会关于贯彻〈党委（党组）意识形态工作责任制实施办法〉的实施意见》，深入贯彻落实意识形态工作责任制。</w:t>
      </w:r>
      <w:r>
        <w:rPr>
          <w:rFonts w:hint="eastAsia" w:ascii="仿宋_GB2312" w:hAnsi="仿宋" w:eastAsia="仿宋_GB2312" w:cs="仿宋"/>
          <w:b/>
          <w:iCs/>
          <w:kern w:val="0"/>
          <w:sz w:val="32"/>
          <w:szCs w:val="32"/>
          <w:lang w:bidi="en-US"/>
        </w:rPr>
        <w:t>二是</w:t>
      </w:r>
      <w:r>
        <w:rPr>
          <w:rFonts w:hint="eastAsia" w:ascii="仿宋_GB2312" w:hAnsi="仿宋" w:eastAsia="仿宋_GB2312" w:cs="仿宋"/>
          <w:bCs/>
          <w:iCs/>
          <w:kern w:val="0"/>
          <w:sz w:val="32"/>
          <w:szCs w:val="32"/>
          <w:lang w:bidi="en-US"/>
        </w:rPr>
        <w:t>全年在“新华网每日电讯”，《中国教育报》，《中国民族报》，“高职高专网”等高端媒体平台发表新闻报道40余篇</w:t>
      </w:r>
      <w:r>
        <w:rPr>
          <w:rFonts w:hint="eastAsia" w:ascii="仿宋_GB2312" w:hAnsi="仿宋" w:eastAsia="仿宋_GB2312" w:cs="仿宋"/>
          <w:b/>
          <w:iCs/>
          <w:kern w:val="0"/>
          <w:sz w:val="32"/>
          <w:szCs w:val="32"/>
          <w:lang w:bidi="en-US"/>
        </w:rPr>
        <w:t>。三是</w:t>
      </w:r>
      <w:r>
        <w:rPr>
          <w:rFonts w:hint="eastAsia" w:ascii="仿宋_GB2312" w:hAnsi="仿宋" w:eastAsia="仿宋_GB2312" w:cs="仿宋"/>
          <w:bCs/>
          <w:iCs/>
          <w:kern w:val="0"/>
          <w:sz w:val="32"/>
          <w:szCs w:val="32"/>
          <w:lang w:bidi="en-US"/>
        </w:rPr>
        <w:t>铜仁职院微校园官方微信受到广大师生和社会各界广泛关注与普遍赞誉，关注人数达到7500余人，点击量达十万次以上。</w:t>
      </w:r>
      <w:r>
        <w:rPr>
          <w:rFonts w:hint="eastAsia" w:ascii="仿宋_GB2312" w:hAnsi="仿宋" w:eastAsia="仿宋_GB2312" w:cs="仿宋"/>
          <w:b/>
          <w:iCs/>
          <w:kern w:val="0"/>
          <w:sz w:val="32"/>
          <w:szCs w:val="32"/>
          <w:lang w:bidi="en-US"/>
        </w:rPr>
        <w:t>四是</w:t>
      </w:r>
      <w:r>
        <w:rPr>
          <w:rFonts w:hint="eastAsia" w:ascii="仿宋_GB2312" w:hAnsi="仿宋" w:eastAsia="仿宋_GB2312" w:cs="仿宋"/>
          <w:bCs/>
          <w:iCs/>
          <w:kern w:val="0"/>
          <w:sz w:val="32"/>
          <w:szCs w:val="32"/>
          <w:lang w:bidi="en-US"/>
        </w:rPr>
        <w:t>提前完成了“全国职工之家”验收准备工作。</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_GB2312" w:hAnsi="仿宋" w:eastAsia="仿宋_GB2312"/>
          <w:b/>
          <w:szCs w:val="32"/>
          <w:lang w:eastAsia="zh-CN"/>
        </w:rPr>
      </w:pPr>
      <w:r>
        <w:rPr>
          <w:rFonts w:hint="eastAsia" w:ascii="仿宋_GB2312" w:hAnsi="仿宋" w:eastAsia="仿宋_GB2312"/>
          <w:b/>
          <w:szCs w:val="32"/>
          <w:lang w:val="en-US" w:eastAsia="zh-CN"/>
        </w:rPr>
        <w:t>5.</w:t>
      </w:r>
      <w:r>
        <w:rPr>
          <w:rFonts w:hint="eastAsia" w:ascii="仿宋_GB2312" w:hAnsi="仿宋" w:eastAsia="仿宋_GB2312"/>
          <w:b/>
          <w:szCs w:val="32"/>
          <w:lang w:eastAsia="zh-CN"/>
        </w:rPr>
        <w:t>党建扶贫工作成效显著。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 w:eastAsia="仿宋_GB2312" w:cs="仿宋"/>
          <w:bCs/>
          <w:iCs/>
          <w:kern w:val="0"/>
          <w:sz w:val="32"/>
          <w:szCs w:val="32"/>
          <w:lang w:bidi="en-US"/>
        </w:rPr>
      </w:pPr>
      <w:r>
        <w:rPr>
          <w:rFonts w:hint="eastAsia" w:ascii="仿宋_GB2312" w:hAnsi="仿宋_GB2312" w:eastAsia="仿宋_GB2312" w:cs="仿宋_GB2312"/>
          <w:sz w:val="32"/>
          <w:szCs w:val="32"/>
        </w:rPr>
        <w:t>探索形成“四扶四建”职教扶贫的新模式（扶智力，建精准扶贫的育人平台；扶发展，建耦合产业的科研平台；扶技能，建技能供给的培训平台；扶精神，建传承文化的创新平台），取得显著效益，为我市乃至武陵山片区决战决胜脱贫攻坚提供了可供借鉴和复制的新模式。获批成为“首批全国新型职业农民培育示范基地”；应邀参加中国职业技术教育学会</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年学术年会并作职业教育助力脱贫攻坚专题交流发言；被《半月谈》杂志推荐为“中国扶贫榜样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全国十佳精准扶贫榜样高校”候选高校；被国家民委作为典型案例（《国家民委工作简报》</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期），呈报中央办公厅和国务院办公厅，并得到</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中央政治局常委、国务院副总理汪洋同志的肯定性批示。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 w:eastAsia="仿宋_GB2312" w:cs="Times New Roman"/>
          <w:b/>
          <w:bCs/>
          <w:iCs/>
          <w:sz w:val="32"/>
          <w:szCs w:val="32"/>
          <w:lang w:bidi="en-US"/>
        </w:rPr>
      </w:pPr>
      <w:r>
        <w:rPr>
          <w:rFonts w:hint="eastAsia" w:ascii="楷体_GB2312" w:hAnsi="楷体_GB2312" w:eastAsia="楷体_GB2312" w:cs="楷体_GB2312"/>
          <w:b/>
          <w:bCs/>
          <w:iCs/>
          <w:sz w:val="32"/>
          <w:szCs w:val="32"/>
          <w:lang w:eastAsia="zh-CN" w:bidi="en-US"/>
        </w:rPr>
        <w:t>（二）</w:t>
      </w:r>
      <w:r>
        <w:rPr>
          <w:rFonts w:hint="eastAsia" w:ascii="楷体_GB2312" w:hAnsi="楷体_GB2312" w:eastAsia="楷体_GB2312" w:cs="楷体_GB2312"/>
          <w:b/>
          <w:bCs/>
          <w:iCs/>
          <w:sz w:val="32"/>
          <w:szCs w:val="32"/>
          <w:lang w:bidi="en-US"/>
        </w:rPr>
        <w:t>优质校创建工作成效显著，推动学院内涵提升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b/>
          <w:szCs w:val="32"/>
        </w:rPr>
      </w:pPr>
      <w:r>
        <w:rPr>
          <w:rFonts w:hint="eastAsia" w:ascii="仿宋_GB2312" w:hAnsi="仿宋" w:eastAsia="仿宋_GB2312" w:cs="Times New Roman"/>
          <w:b/>
          <w:bCs/>
          <w:iCs/>
          <w:sz w:val="32"/>
          <w:szCs w:val="32"/>
          <w:lang w:val="en-US" w:eastAsia="zh-CN" w:bidi="en-US"/>
        </w:rPr>
        <w:t>1.</w:t>
      </w:r>
      <w:r>
        <w:rPr>
          <w:rFonts w:hint="eastAsia" w:ascii="仿宋_GB2312" w:hAnsi="仿宋" w:eastAsia="仿宋_GB2312" w:cs="Times New Roman"/>
          <w:b/>
          <w:bCs/>
          <w:iCs/>
          <w:sz w:val="32"/>
          <w:szCs w:val="32"/>
          <w:lang w:bidi="en-US"/>
        </w:rPr>
        <w:t>优质高职院校创建工作突出显著。</w:t>
      </w:r>
      <w:r>
        <w:rPr>
          <w:rFonts w:hint="eastAsia" w:ascii="仿宋_GB2312" w:hAnsi="仿宋_GB2312" w:eastAsia="仿宋_GB2312" w:cs="仿宋_GB2312"/>
          <w:bCs/>
          <w:iCs/>
          <w:sz w:val="32"/>
          <w:szCs w:val="32"/>
        </w:rPr>
        <w:t>我院获批2017年贵州省首批优质高职院校立项建设单位，</w:t>
      </w:r>
      <w:r>
        <w:rPr>
          <w:rFonts w:hint="eastAsia" w:ascii="楷体_GB2312" w:hAnsi="楷体_GB2312" w:eastAsia="楷体_GB2312" w:cs="楷体_GB2312"/>
          <w:bCs/>
          <w:sz w:val="32"/>
          <w:szCs w:val="32"/>
        </w:rPr>
        <w:t>已</w:t>
      </w:r>
      <w:r>
        <w:rPr>
          <w:rFonts w:hint="eastAsia" w:ascii="仿宋_GB2312" w:hAnsi="仿宋_GB2312" w:eastAsia="仿宋_GB2312" w:cs="仿宋_GB2312"/>
          <w:bCs/>
          <w:iCs/>
          <w:sz w:val="32"/>
          <w:szCs w:val="32"/>
        </w:rPr>
        <w:t>按要求编制完成优质校建设方案，</w:t>
      </w:r>
      <w:r>
        <w:rPr>
          <w:rFonts w:ascii="仿宋_GB2312" w:hAnsi="仿宋_GB2312" w:eastAsia="仿宋_GB2312" w:cs="仿宋_GB2312"/>
          <w:bCs/>
          <w:iCs/>
          <w:sz w:val="32"/>
          <w:szCs w:val="32"/>
        </w:rPr>
        <w:t>4</w:t>
      </w:r>
      <w:r>
        <w:rPr>
          <w:rFonts w:hint="eastAsia" w:ascii="仿宋_GB2312" w:hAnsi="仿宋_GB2312" w:eastAsia="仿宋_GB2312" w:cs="仿宋_GB2312"/>
          <w:bCs/>
          <w:iCs/>
          <w:sz w:val="32"/>
          <w:szCs w:val="32"/>
        </w:rPr>
        <w:t>个改革项目和</w:t>
      </w:r>
      <w:r>
        <w:rPr>
          <w:rFonts w:ascii="仿宋_GB2312" w:hAnsi="仿宋_GB2312" w:eastAsia="仿宋_GB2312" w:cs="仿宋_GB2312"/>
          <w:bCs/>
          <w:iCs/>
          <w:sz w:val="32"/>
          <w:szCs w:val="32"/>
        </w:rPr>
        <w:t>8</w:t>
      </w:r>
      <w:r>
        <w:rPr>
          <w:rFonts w:hint="eastAsia" w:ascii="仿宋_GB2312" w:hAnsi="仿宋_GB2312" w:eastAsia="仿宋_GB2312" w:cs="仿宋_GB2312"/>
          <w:bCs/>
          <w:iCs/>
          <w:sz w:val="32"/>
          <w:szCs w:val="32"/>
        </w:rPr>
        <w:t>个高水平专业建设任务书。通过自查与交叉检查推动各职能部门、二级学院建设进度，为争创全国优质高职院校奠定坚实基础。</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_GB2312" w:hAnsi="仿宋_GB2312" w:eastAsia="仿宋_GB2312" w:cs="仿宋_GB2312"/>
          <w:bCs/>
          <w:iCs/>
          <w:sz w:val="32"/>
          <w:szCs w:val="32"/>
        </w:rPr>
      </w:pPr>
      <w:r>
        <w:rPr>
          <w:rFonts w:hint="eastAsia" w:ascii="仿宋_GB2312" w:hAnsi="仿宋_GB2312" w:eastAsia="仿宋_GB2312" w:cs="仿宋_GB2312"/>
          <w:b/>
          <w:bCs w:val="0"/>
          <w:szCs w:val="32"/>
          <w:lang w:val="en-US" w:eastAsia="zh-CN" w:bidi="ar-SA"/>
        </w:rPr>
        <w:t>2.</w:t>
      </w:r>
      <w:r>
        <w:rPr>
          <w:rFonts w:hint="eastAsia" w:ascii="仿宋_GB2312" w:hAnsi="仿宋_GB2312" w:eastAsia="仿宋_GB2312" w:cs="仿宋_GB2312"/>
          <w:b/>
          <w:bCs w:val="0"/>
          <w:szCs w:val="32"/>
          <w:lang w:eastAsia="zh-CN" w:bidi="ar-SA"/>
        </w:rPr>
        <w:t>人才培养质量提升工程持续引领。</w:t>
      </w:r>
      <w:r>
        <w:rPr>
          <w:rFonts w:hint="eastAsia" w:ascii="仿宋_GB2312" w:hAnsi="仿宋_GB2312" w:eastAsia="仿宋_GB2312" w:cs="仿宋_GB2312"/>
          <w:bCs/>
          <w:iCs/>
          <w:sz w:val="32"/>
          <w:szCs w:val="32"/>
        </w:rPr>
        <w:t>2017年贵州省人才培养质量提升工程捷报频传，我院成功立项8大类10个项目。</w:t>
      </w:r>
      <w:r>
        <w:rPr>
          <w:rFonts w:hint="eastAsia" w:ascii="仿宋_GB2312" w:hAnsi="仿宋_GB2312" w:eastAsia="仿宋_GB2312" w:cs="仿宋_GB2312"/>
          <w:bCs/>
          <w:iCs/>
          <w:sz w:val="32"/>
          <w:szCs w:val="32"/>
          <w:lang w:eastAsia="zh-CN"/>
        </w:rPr>
        <w:t>这些项目的成功立项，为专业、优秀团队、课程创新发展起到了引领作用，并</w:t>
      </w:r>
      <w:r>
        <w:rPr>
          <w:rFonts w:hint="eastAsia" w:ascii="仿宋_GB2312" w:hAnsi="仿宋_GB2312" w:eastAsia="仿宋_GB2312" w:cs="仿宋_GB2312"/>
          <w:bCs/>
          <w:iCs/>
          <w:sz w:val="32"/>
          <w:szCs w:val="32"/>
        </w:rPr>
        <w:t>为2018年度项目的申报工作及优质校创建奠定了良好的基础。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iCs/>
          <w:sz w:val="32"/>
          <w:szCs w:val="32"/>
        </w:rPr>
      </w:pPr>
      <w:r>
        <w:rPr>
          <w:rFonts w:hint="eastAsia" w:ascii="仿宋_GB2312" w:hAnsi="仿宋_GB2312" w:eastAsia="仿宋_GB2312" w:cs="仿宋_GB2312"/>
          <w:b/>
          <w:iCs/>
          <w:sz w:val="32"/>
          <w:szCs w:val="32"/>
          <w:lang w:val="en-US" w:eastAsia="zh-CN"/>
        </w:rPr>
        <w:t>3.</w:t>
      </w:r>
      <w:r>
        <w:rPr>
          <w:rFonts w:hint="eastAsia" w:ascii="仿宋_GB2312" w:hAnsi="仿宋_GB2312" w:eastAsia="仿宋_GB2312" w:cs="仿宋_GB2312"/>
          <w:b/>
          <w:iCs/>
          <w:sz w:val="32"/>
          <w:szCs w:val="32"/>
        </w:rPr>
        <w:t>职业院校教学诊改工作有序推进。</w:t>
      </w:r>
      <w:r>
        <w:rPr>
          <w:rFonts w:hint="eastAsia" w:ascii="仿宋_GB2312" w:hAnsi="仿宋_GB2312" w:eastAsia="仿宋_GB2312" w:cs="仿宋_GB2312"/>
          <w:bCs/>
          <w:iCs/>
          <w:sz w:val="32"/>
          <w:szCs w:val="32"/>
        </w:rPr>
        <w:t>开展教学督导工作，推进全国职业院校“教学诊断与改进”试点工作，制定《铜仁职院内部质量保障体系运行与实施方案》，聘请全国诊改专委会主任杨应崧到我院讲学，共派出34人赴常州参加全国专委会组织的培训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iCs/>
          <w:sz w:val="32"/>
          <w:szCs w:val="32"/>
          <w:lang w:val="en-US" w:eastAsia="zh-CN"/>
        </w:rPr>
      </w:pPr>
      <w:r>
        <w:rPr>
          <w:rFonts w:hint="eastAsia" w:ascii="仿宋_GB2312" w:hAnsi="仿宋_GB2312" w:eastAsia="仿宋_GB2312" w:cs="仿宋_GB2312"/>
          <w:b/>
          <w:iCs/>
          <w:sz w:val="32"/>
          <w:szCs w:val="32"/>
          <w:lang w:val="en-US" w:eastAsia="zh-CN"/>
        </w:rPr>
        <w:t>4.学院发展态势持续向好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年跻身“中国专科（高职高专）院校竞争力排行榜”全国</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强，</w:t>
      </w:r>
      <w:r>
        <w:rPr>
          <w:rFonts w:hint="eastAsia" w:ascii="仿宋_GB2312" w:hAnsi="仿宋_GB2312" w:eastAsia="仿宋_GB2312" w:cs="仿宋_GB2312"/>
          <w:sz w:val="32"/>
          <w:szCs w:val="32"/>
          <w:lang w:val="en-US" w:eastAsia="zh-CN"/>
        </w:rPr>
        <w:t>2018年位列72位，比2017年提升16位，</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位列贵州省首位</w:t>
      </w:r>
      <w:r>
        <w:rPr>
          <w:rFonts w:hint="eastAsia" w:ascii="仿宋" w:hAnsi="仿宋" w:eastAsia="仿宋" w:cs="仿宋"/>
          <w:sz w:val="32"/>
          <w:szCs w:val="32"/>
          <w:shd w:val="clear" w:color="auto" w:fill="FFFFFF"/>
        </w:rPr>
        <w:t>。</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 w:hAnsi="仿宋" w:eastAsia="仿宋" w:cs="仿宋"/>
          <w:sz w:val="32"/>
          <w:szCs w:val="32"/>
          <w:shd w:val="clear" w:color="auto" w:fill="FFFFFF"/>
        </w:rPr>
      </w:pPr>
      <w:r>
        <w:rPr>
          <w:rFonts w:hint="eastAsia" w:ascii="仿宋_GB2312" w:hAnsi="仿宋_GB2312" w:eastAsia="仿宋_GB2312" w:cs="仿宋_GB2312"/>
          <w:b/>
          <w:bCs w:val="0"/>
          <w:szCs w:val="32"/>
          <w:lang w:val="en-US" w:eastAsia="zh-CN" w:bidi="ar-SA"/>
        </w:rPr>
        <w:t>5.</w:t>
      </w:r>
      <w:r>
        <w:rPr>
          <w:rFonts w:hint="eastAsia" w:ascii="仿宋_GB2312" w:hAnsi="仿宋_GB2312" w:eastAsia="仿宋_GB2312" w:cs="仿宋_GB2312"/>
          <w:b/>
          <w:bCs w:val="0"/>
          <w:szCs w:val="32"/>
          <w:lang w:eastAsia="zh-CN" w:bidi="ar-SA"/>
        </w:rPr>
        <w:t>教师教学能力不断提升。</w:t>
      </w:r>
      <w:r>
        <w:rPr>
          <w:rFonts w:hint="eastAsia" w:ascii="仿宋_GB2312" w:hAnsi="仿宋_GB2312" w:eastAsia="仿宋_GB2312" w:cs="仿宋_GB2312"/>
          <w:b/>
          <w:iCs/>
          <w:sz w:val="32"/>
          <w:szCs w:val="32"/>
        </w:rPr>
        <w:t>一是</w:t>
      </w:r>
      <w:r>
        <w:rPr>
          <w:rFonts w:hint="eastAsia" w:ascii="仿宋_GB2312" w:hAnsi="仿宋_GB2312" w:eastAsia="仿宋_GB2312" w:cs="仿宋_GB2312"/>
          <w:bCs/>
          <w:iCs/>
          <w:sz w:val="32"/>
          <w:szCs w:val="32"/>
        </w:rPr>
        <w:t>组织完成2017年教师课堂教学人人达标活动，并从参赛的557名教师中推选出11名教师向全院展示公开示范课。</w:t>
      </w:r>
      <w:r>
        <w:rPr>
          <w:rFonts w:hint="eastAsia" w:ascii="仿宋_GB2312" w:hAnsi="仿宋_GB2312" w:eastAsia="仿宋_GB2312" w:cs="仿宋_GB2312"/>
          <w:b/>
          <w:iCs/>
          <w:sz w:val="32"/>
          <w:szCs w:val="32"/>
        </w:rPr>
        <w:t>二是</w:t>
      </w:r>
      <w:r>
        <w:rPr>
          <w:rFonts w:hint="eastAsia" w:ascii="仿宋_GB2312" w:hAnsi="仿宋_GB2312" w:eastAsia="仿宋_GB2312" w:cs="仿宋_GB2312"/>
          <w:bCs/>
          <w:iCs/>
          <w:sz w:val="32"/>
          <w:szCs w:val="32"/>
        </w:rPr>
        <w:t>组织开展了职教新秀与职教能手的评比，评选出10名职教能手与10名职教新秀。</w:t>
      </w:r>
      <w:r>
        <w:rPr>
          <w:rFonts w:hint="eastAsia" w:ascii="仿宋_GB2312" w:hAnsi="仿宋_GB2312" w:eastAsia="仿宋_GB2312" w:cs="仿宋_GB2312"/>
          <w:b/>
          <w:iCs/>
          <w:sz w:val="32"/>
          <w:szCs w:val="32"/>
        </w:rPr>
        <w:t>三是</w:t>
      </w:r>
      <w:r>
        <w:rPr>
          <w:rFonts w:hint="eastAsia" w:ascii="仿宋_GB2312" w:hAnsi="仿宋_GB2312" w:eastAsia="仿宋_GB2312" w:cs="仿宋_GB2312"/>
          <w:bCs/>
          <w:iCs/>
          <w:sz w:val="32"/>
          <w:szCs w:val="32"/>
        </w:rPr>
        <w:t>启动了“工作过程系统化课程开发”工作，并遴选了30门课程向姜大元教授做现场汇报。其中2门课程入选姜大源教授全国巡回讲座典型案例。</w:t>
      </w:r>
    </w:p>
    <w:p>
      <w:pPr>
        <w:pStyle w:val="3"/>
        <w:keepNext/>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1"/>
        <w:rPr>
          <w:rFonts w:ascii="仿宋" w:hAnsi="仿宋" w:eastAsia="仿宋" w:cs="仿宋"/>
          <w:sz w:val="32"/>
          <w:szCs w:val="32"/>
          <w:shd w:val="clear" w:color="auto" w:fill="FFFFFF"/>
        </w:rPr>
      </w:pPr>
      <w:r>
        <w:rPr>
          <w:rFonts w:hint="eastAsia" w:ascii="仿宋_GB2312" w:hAnsi="仿宋_GB2312" w:eastAsia="仿宋_GB2312" w:cs="仿宋_GB2312"/>
          <w:b/>
          <w:bCs w:val="0"/>
          <w:szCs w:val="32"/>
          <w:lang w:val="en-US" w:eastAsia="zh-CN" w:bidi="ar-SA"/>
        </w:rPr>
        <w:t>6.技能</w:t>
      </w:r>
      <w:r>
        <w:rPr>
          <w:rFonts w:hint="eastAsia" w:ascii="仿宋_GB2312" w:hAnsi="仿宋_GB2312" w:eastAsia="仿宋_GB2312" w:cs="仿宋_GB2312"/>
          <w:b/>
          <w:bCs w:val="0"/>
          <w:szCs w:val="32"/>
          <w:lang w:eastAsia="zh-CN" w:bidi="ar-SA"/>
        </w:rPr>
        <w:t>竞赛成果丰硕。</w:t>
      </w:r>
      <w:r>
        <w:rPr>
          <w:rFonts w:hint="eastAsia" w:ascii="仿宋_GB2312" w:hAnsi="仿宋_GB2312" w:eastAsia="仿宋_GB2312" w:cs="仿宋_GB2312"/>
          <w:b/>
          <w:iCs/>
          <w:sz w:val="32"/>
          <w:szCs w:val="32"/>
        </w:rPr>
        <w:t>一是</w:t>
      </w:r>
      <w:r>
        <w:rPr>
          <w:rFonts w:hint="eastAsia" w:ascii="仿宋_GB2312" w:hAnsi="仿宋_GB2312" w:eastAsia="仿宋_GB2312" w:cs="仿宋_GB2312"/>
          <w:bCs/>
          <w:iCs/>
          <w:sz w:val="32"/>
          <w:szCs w:val="32"/>
        </w:rPr>
        <w:t>承办省级农林牧渔类专业技能大赛高职组2个项目、中职组1个项目，我院荣获二等奖两项，三等奖一项。实现了以赛促学、以赛促教的宗旨，促进教学质量和办学水平稳步提高。</w:t>
      </w:r>
      <w:r>
        <w:rPr>
          <w:rFonts w:hint="eastAsia" w:ascii="仿宋_GB2312" w:hAnsi="仿宋_GB2312" w:eastAsia="仿宋_GB2312" w:cs="仿宋_GB2312"/>
          <w:b/>
          <w:iCs/>
          <w:sz w:val="32"/>
          <w:szCs w:val="32"/>
        </w:rPr>
        <w:t>二是</w:t>
      </w:r>
      <w:r>
        <w:rPr>
          <w:rFonts w:hint="eastAsia" w:ascii="仿宋_GB2312" w:hAnsi="仿宋_GB2312" w:eastAsia="仿宋_GB2312" w:cs="仿宋_GB2312"/>
          <w:bCs/>
          <w:iCs/>
          <w:sz w:val="32"/>
          <w:szCs w:val="32"/>
        </w:rPr>
        <w:t>承办市级技能大赛高职组43个项目、中职组3个项目、教师组1个项目，提升了学院举办技能竞赛整体水平。</w:t>
      </w:r>
      <w:r>
        <w:rPr>
          <w:rFonts w:hint="eastAsia" w:ascii="仿宋_GB2312" w:hAnsi="仿宋_GB2312" w:eastAsia="仿宋_GB2312" w:cs="仿宋_GB2312"/>
          <w:b/>
          <w:iCs/>
          <w:sz w:val="32"/>
          <w:szCs w:val="32"/>
        </w:rPr>
        <w:t>三是</w:t>
      </w:r>
      <w:r>
        <w:rPr>
          <w:rFonts w:hint="eastAsia" w:ascii="仿宋_GB2312" w:hAnsi="仿宋_GB2312" w:eastAsia="仿宋_GB2312" w:cs="仿宋_GB2312"/>
          <w:bCs/>
          <w:iCs/>
          <w:sz w:val="32"/>
          <w:szCs w:val="32"/>
        </w:rPr>
        <w:t>参加国家级、省级和市级技能大赛项目84个项目中，获一等奖49项，二等奖85项，三等奖95项，总获奖312人次。</w:t>
      </w:r>
    </w:p>
    <w:p>
      <w:pPr>
        <w:pStyle w:val="2"/>
        <w:keepNext/>
        <w:keepLines/>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ascii="仿宋_GB2312" w:hAnsi="仿宋_GB2312" w:eastAsia="仿宋_GB2312" w:cs="仿宋_GB2312"/>
          <w:bCs/>
          <w:iCs/>
          <w:sz w:val="32"/>
          <w:szCs w:val="32"/>
        </w:rPr>
      </w:pPr>
      <w:r>
        <w:rPr>
          <w:rFonts w:hint="eastAsia" w:ascii="仿宋_GB2312" w:hAnsi="仿宋_GB2312" w:eastAsia="仿宋_GB2312" w:cs="仿宋_GB2312"/>
          <w:iCs/>
          <w:kern w:val="2"/>
          <w:szCs w:val="32"/>
          <w:lang w:val="en-US" w:eastAsia="zh-CN"/>
        </w:rPr>
        <w:t>7.</w:t>
      </w:r>
      <w:r>
        <w:rPr>
          <w:rFonts w:hint="eastAsia" w:ascii="仿宋_GB2312" w:hAnsi="仿宋_GB2312" w:eastAsia="仿宋_GB2312" w:cs="仿宋_GB2312"/>
          <w:iCs/>
          <w:kern w:val="2"/>
          <w:szCs w:val="32"/>
        </w:rPr>
        <w:t>招生就业</w:t>
      </w:r>
      <w:r>
        <w:rPr>
          <w:rFonts w:hint="eastAsia" w:ascii="仿宋_GB2312" w:hAnsi="仿宋_GB2312" w:eastAsia="仿宋_GB2312" w:cs="仿宋_GB2312"/>
          <w:iCs/>
          <w:kern w:val="2"/>
          <w:szCs w:val="32"/>
          <w:lang w:eastAsia="zh-CN"/>
        </w:rPr>
        <w:t>保持“进口旺，出口畅”的良好形势</w:t>
      </w:r>
      <w:r>
        <w:rPr>
          <w:rFonts w:hint="eastAsia" w:ascii="仿宋_GB2312" w:hAnsi="仿宋_GB2312" w:eastAsia="仿宋_GB2312" w:cs="仿宋_GB2312"/>
          <w:iCs/>
          <w:kern w:val="2"/>
          <w:szCs w:val="32"/>
        </w:rPr>
        <w:t>。</w:t>
      </w:r>
      <w:r>
        <w:rPr>
          <w:rFonts w:hint="eastAsia" w:ascii="仿宋_GB2312" w:hAnsi="仿宋_GB2312" w:eastAsia="仿宋_GB2312" w:cs="仿宋_GB2312"/>
          <w:b w:val="0"/>
          <w:bCs/>
          <w:iCs/>
          <w:sz w:val="32"/>
          <w:szCs w:val="32"/>
        </w:rPr>
        <w:t>2017年我院实际到校高职学生6137人，圆满完成年度招生5000人的目标工作任务。2017届高职（专科）毕业生共计4804人，截止2017年8月31日，就业毕业生4668人，初次就业率达97.17%，连续八年就业率超过95%。</w:t>
      </w:r>
      <w:r>
        <w:rPr>
          <w:rFonts w:hint="eastAsia" w:ascii="仿宋_GB2312" w:hAnsi="仿宋_GB2312" w:eastAsia="仿宋_GB2312" w:cs="仿宋_GB2312"/>
          <w:bCs/>
          <w:i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iCs/>
          <w:sz w:val="32"/>
          <w:szCs w:val="32"/>
          <w:lang w:val="en-US" w:eastAsia="zh-CN"/>
        </w:rPr>
        <w:t>8.</w:t>
      </w:r>
      <w:r>
        <w:rPr>
          <w:rFonts w:hint="eastAsia" w:ascii="仿宋_GB2312" w:hAnsi="仿宋_GB2312" w:eastAsia="仿宋_GB2312" w:cs="仿宋_GB2312"/>
          <w:b/>
          <w:iCs/>
          <w:sz w:val="32"/>
          <w:szCs w:val="32"/>
        </w:rPr>
        <w:t>科研服务地方能力位居前列。一是</w:t>
      </w:r>
      <w:r>
        <w:rPr>
          <w:rFonts w:hint="eastAsia" w:ascii="仿宋_GB2312" w:hAnsi="仿宋_GB2312" w:eastAsia="仿宋_GB2312" w:cs="仿宋_GB2312"/>
          <w:bCs/>
          <w:iCs/>
          <w:sz w:val="32"/>
          <w:szCs w:val="32"/>
        </w:rPr>
        <w:t>新建</w:t>
      </w:r>
      <w:r>
        <w:rPr>
          <w:rFonts w:ascii="仿宋_GB2312" w:hAnsi="仿宋_GB2312" w:eastAsia="仿宋_GB2312" w:cs="仿宋_GB2312"/>
          <w:bCs/>
          <w:iCs/>
          <w:sz w:val="32"/>
          <w:szCs w:val="32"/>
        </w:rPr>
        <w:t>21</w:t>
      </w:r>
      <w:r>
        <w:rPr>
          <w:rFonts w:hint="eastAsia" w:ascii="仿宋_GB2312" w:hAnsi="仿宋_GB2312" w:eastAsia="仿宋_GB2312" w:cs="仿宋_GB2312"/>
          <w:bCs/>
          <w:iCs/>
          <w:sz w:val="32"/>
          <w:szCs w:val="32"/>
        </w:rPr>
        <w:t>个科研团队和</w:t>
      </w:r>
      <w:r>
        <w:rPr>
          <w:rFonts w:ascii="仿宋_GB2312" w:hAnsi="仿宋_GB2312" w:eastAsia="仿宋_GB2312" w:cs="仿宋_GB2312"/>
          <w:bCs/>
          <w:iCs/>
          <w:sz w:val="32"/>
          <w:szCs w:val="32"/>
        </w:rPr>
        <w:t>5</w:t>
      </w:r>
      <w:r>
        <w:rPr>
          <w:rFonts w:hint="eastAsia" w:ascii="仿宋_GB2312" w:hAnsi="仿宋_GB2312" w:eastAsia="仿宋_GB2312" w:cs="仿宋_GB2312"/>
          <w:bCs/>
          <w:iCs/>
          <w:sz w:val="32"/>
          <w:szCs w:val="32"/>
        </w:rPr>
        <w:t>个科研平台。</w:t>
      </w:r>
      <w:r>
        <w:rPr>
          <w:rFonts w:hint="eastAsia" w:ascii="仿宋_GB2312" w:hAnsi="仿宋_GB2312" w:eastAsia="仿宋_GB2312" w:cs="仿宋_GB2312"/>
          <w:b/>
          <w:iCs/>
          <w:sz w:val="32"/>
          <w:szCs w:val="32"/>
        </w:rPr>
        <w:t>二是</w:t>
      </w:r>
      <w:r>
        <w:rPr>
          <w:rFonts w:hint="eastAsia" w:ascii="仿宋_GB2312" w:hAnsi="仿宋_GB2312" w:eastAsia="仿宋_GB2312" w:cs="仿宋_GB2312"/>
          <w:bCs/>
          <w:iCs/>
          <w:sz w:val="32"/>
          <w:szCs w:val="32"/>
        </w:rPr>
        <w:t>组织申报省、市、院级课题104项，立项68项。</w:t>
      </w:r>
      <w:r>
        <w:rPr>
          <w:rFonts w:hint="eastAsia" w:ascii="仿宋_GB2312" w:hAnsi="仿宋_GB2312" w:eastAsia="仿宋_GB2312" w:cs="仿宋_GB2312"/>
          <w:b/>
          <w:iCs/>
          <w:sz w:val="32"/>
          <w:szCs w:val="32"/>
        </w:rPr>
        <w:t>三是</w:t>
      </w:r>
      <w:r>
        <w:rPr>
          <w:rFonts w:hint="eastAsia" w:ascii="仿宋_GB2312" w:hAnsi="仿宋_GB2312" w:eastAsia="仿宋_GB2312" w:cs="仿宋_GB2312"/>
          <w:bCs/>
          <w:iCs/>
          <w:sz w:val="32"/>
          <w:szCs w:val="32"/>
        </w:rPr>
        <w:t>组织申报铜仁市第三次哲学社会科学优秀科研成果评奖，共获得6个一等奖、1个二等奖、1个三等奖。</w:t>
      </w:r>
      <w:r>
        <w:rPr>
          <w:rFonts w:hint="eastAsia" w:ascii="仿宋_GB2312" w:hAnsi="仿宋_GB2312" w:eastAsia="仿宋_GB2312" w:cs="仿宋_GB2312"/>
          <w:b/>
          <w:iCs/>
          <w:sz w:val="32"/>
          <w:szCs w:val="32"/>
        </w:rPr>
        <w:t>四是</w:t>
      </w:r>
      <w:r>
        <w:rPr>
          <w:rFonts w:hint="eastAsia" w:ascii="仿宋_GB2312" w:hAnsi="仿宋_GB2312" w:eastAsia="仿宋_GB2312" w:cs="仿宋_GB2312"/>
          <w:bCs/>
          <w:iCs/>
          <w:sz w:val="32"/>
          <w:szCs w:val="32"/>
        </w:rPr>
        <w:t>提升科研创新型人才水平，7位教师申报了贵州省2017年度“千”层次创新型人才。</w:t>
      </w:r>
      <w:r>
        <w:rPr>
          <w:rFonts w:hint="eastAsia" w:ascii="仿宋_GB2312" w:hAnsi="仿宋_GB2312" w:eastAsia="仿宋_GB2312" w:cs="仿宋_GB2312"/>
          <w:b/>
          <w:iCs/>
          <w:sz w:val="32"/>
          <w:szCs w:val="32"/>
        </w:rPr>
        <w:t>五是</w:t>
      </w:r>
      <w:r>
        <w:rPr>
          <w:rFonts w:hint="eastAsia" w:ascii="仿宋_GB2312" w:hAnsi="仿宋_GB2312" w:eastAsia="仿宋_GB2312" w:cs="仿宋_GB2312"/>
          <w:bCs/>
          <w:iCs/>
          <w:sz w:val="32"/>
          <w:szCs w:val="32"/>
        </w:rPr>
        <w:t>科研水平和社会服务能力显著提高，全年横向技术服务到款额</w:t>
      </w:r>
      <w:r>
        <w:rPr>
          <w:rFonts w:ascii="仿宋_GB2312" w:hAnsi="仿宋_GB2312" w:eastAsia="仿宋_GB2312" w:cs="仿宋_GB2312"/>
          <w:bCs/>
          <w:iCs/>
          <w:sz w:val="32"/>
          <w:szCs w:val="32"/>
        </w:rPr>
        <w:t>3000</w:t>
      </w:r>
      <w:r>
        <w:rPr>
          <w:rFonts w:hint="eastAsia" w:ascii="仿宋_GB2312" w:hAnsi="仿宋_GB2312" w:eastAsia="仿宋_GB2312" w:cs="仿宋_GB2312"/>
          <w:bCs/>
          <w:iCs/>
          <w:sz w:val="32"/>
          <w:szCs w:val="32"/>
        </w:rPr>
        <w:t>万元，纵向科研经费到款额</w:t>
      </w:r>
      <w:r>
        <w:rPr>
          <w:rFonts w:ascii="仿宋_GB2312" w:hAnsi="仿宋_GB2312" w:eastAsia="仿宋_GB2312" w:cs="仿宋_GB2312"/>
          <w:bCs/>
          <w:iCs/>
          <w:sz w:val="32"/>
          <w:szCs w:val="32"/>
        </w:rPr>
        <w:t>1927.10</w:t>
      </w:r>
      <w:r>
        <w:rPr>
          <w:rFonts w:hint="eastAsia" w:ascii="仿宋_GB2312" w:hAnsi="仿宋_GB2312" w:eastAsia="仿宋_GB2312" w:cs="仿宋_GB2312"/>
          <w:bCs/>
          <w:iCs/>
          <w:sz w:val="32"/>
          <w:szCs w:val="32"/>
        </w:rPr>
        <w:t>万元，技术交易到款额</w:t>
      </w:r>
      <w:r>
        <w:rPr>
          <w:rFonts w:ascii="仿宋_GB2312" w:hAnsi="仿宋_GB2312" w:eastAsia="仿宋_GB2312" w:cs="仿宋_GB2312"/>
          <w:bCs/>
          <w:iCs/>
          <w:sz w:val="32"/>
          <w:szCs w:val="32"/>
        </w:rPr>
        <w:t>1122.56</w:t>
      </w:r>
      <w:r>
        <w:rPr>
          <w:rFonts w:hint="eastAsia" w:ascii="仿宋_GB2312" w:hAnsi="仿宋_GB2312" w:eastAsia="仿宋_GB2312" w:cs="仿宋_GB2312"/>
          <w:bCs/>
          <w:iCs/>
          <w:sz w:val="32"/>
          <w:szCs w:val="32"/>
        </w:rPr>
        <w:t>万元，非学历培训到款额</w:t>
      </w:r>
      <w:r>
        <w:rPr>
          <w:rFonts w:ascii="仿宋_GB2312" w:hAnsi="仿宋_GB2312" w:eastAsia="仿宋_GB2312" w:cs="仿宋_GB2312"/>
          <w:bCs/>
          <w:iCs/>
          <w:sz w:val="32"/>
          <w:szCs w:val="32"/>
        </w:rPr>
        <w:t>947.31</w:t>
      </w:r>
      <w:r>
        <w:rPr>
          <w:rFonts w:hint="eastAsia" w:ascii="仿宋_GB2312" w:hAnsi="仿宋_GB2312" w:eastAsia="仿宋_GB2312" w:cs="仿宋_GB2312"/>
          <w:bCs/>
          <w:iCs/>
          <w:sz w:val="32"/>
          <w:szCs w:val="32"/>
        </w:rPr>
        <w:t>万元，公益性培训服务</w:t>
      </w:r>
      <w:r>
        <w:rPr>
          <w:rFonts w:ascii="仿宋_GB2312" w:hAnsi="仿宋_GB2312" w:eastAsia="仿宋_GB2312" w:cs="仿宋_GB2312"/>
          <w:bCs/>
          <w:iCs/>
          <w:sz w:val="32"/>
          <w:szCs w:val="32"/>
        </w:rPr>
        <w:t>56736</w:t>
      </w:r>
      <w:r>
        <w:rPr>
          <w:rFonts w:hint="eastAsia" w:ascii="仿宋_GB2312" w:hAnsi="仿宋_GB2312" w:eastAsia="仿宋_GB2312" w:cs="仿宋_GB2312"/>
          <w:bCs/>
          <w:iCs/>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iCs/>
          <w:sz w:val="32"/>
          <w:szCs w:val="32"/>
          <w:lang w:val="en-US" w:eastAsia="zh-CN"/>
        </w:rPr>
        <w:t>9.</w:t>
      </w:r>
      <w:r>
        <w:rPr>
          <w:rFonts w:hint="eastAsia" w:ascii="仿宋_GB2312" w:hAnsi="仿宋_GB2312" w:eastAsia="仿宋_GB2312" w:cs="仿宋_GB2312"/>
          <w:b/>
          <w:iCs/>
          <w:sz w:val="32"/>
          <w:szCs w:val="32"/>
        </w:rPr>
        <w:t>校企合作对外帮扶作用持续深华。</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完成我院与武汉</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多家</w:t>
      </w:r>
      <w:r>
        <w:rPr>
          <w:rFonts w:hint="eastAsia" w:ascii="仿宋_GB2312" w:hAnsi="仿宋_GB2312" w:eastAsia="仿宋_GB2312" w:cs="仿宋_GB2312"/>
          <w:sz w:val="32"/>
          <w:szCs w:val="32"/>
        </w:rPr>
        <w:t>企业的合作办学协议，与铜仁创新税务师事务所签订了以“创新班”冠名的合作育人项目，推进现代学徒制试点工作的有序实施。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与铜仁市科学院</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合作协议，与思南县政府达成10万亩青花椒技术服务支持的意向，与铜仁市教育局、铜仁市高新区共同发起成立“铜仁市高新区产学研联盟”。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完成了我院对口帮扶贵州工程职业学院的协议</w:t>
      </w:r>
      <w:r>
        <w:rPr>
          <w:rFonts w:hint="eastAsia" w:ascii="仿宋_GB2312" w:hAnsi="仿宋_GB2312" w:eastAsia="仿宋_GB2312" w:cs="仿宋_GB2312"/>
          <w:sz w:val="32"/>
          <w:szCs w:val="32"/>
          <w:lang w:eastAsia="zh-CN"/>
        </w:rPr>
        <w:t>签订工作</w:t>
      </w:r>
      <w:r>
        <w:rPr>
          <w:rFonts w:hint="eastAsia" w:ascii="仿宋_GB2312" w:hAnsi="仿宋_GB2312" w:eastAsia="仿宋_GB2312" w:cs="仿宋_GB2312"/>
          <w:sz w:val="32"/>
          <w:szCs w:val="32"/>
        </w:rPr>
        <w:t>，并组织相关部门对帮扶工作进行实施，将优质高校示范引领作用落到实处。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iCs/>
          <w:sz w:val="32"/>
          <w:szCs w:val="32"/>
          <w:lang w:val="en-US" w:eastAsia="zh-CN"/>
        </w:rPr>
        <w:t>10.</w:t>
      </w:r>
      <w:r>
        <w:rPr>
          <w:rFonts w:hint="eastAsia" w:ascii="仿宋_GB2312" w:hAnsi="仿宋_GB2312" w:eastAsia="仿宋_GB2312" w:cs="仿宋_GB2312"/>
          <w:b/>
          <w:iCs/>
          <w:sz w:val="32"/>
          <w:szCs w:val="32"/>
        </w:rPr>
        <w:t>图书馆藏资源不断升级优化。</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iCs/>
          <w:sz w:val="32"/>
          <w:szCs w:val="32"/>
        </w:rPr>
        <w:t>完成了学院总投入250万元纸质图书的采购工作，进馆新书8万余册。</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iCs/>
          <w:sz w:val="32"/>
          <w:szCs w:val="32"/>
        </w:rPr>
        <w:t>提高图书馆数字化资源使用率，电子期刊、电子图书全年浏览量65800人次，下载量53891篇（册），同比去年上升18.6%、13.5%。</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iCs/>
          <w:sz w:val="32"/>
          <w:szCs w:val="32"/>
        </w:rPr>
        <w:t>以“4.23”世界读书日为契机，成功举办了第六届读书系列活动。全年完成学生读者问卷调查两次，满意度分别为80.83分、84.17分。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iCs/>
          <w:sz w:val="32"/>
          <w:szCs w:val="32"/>
        </w:rPr>
      </w:pPr>
      <w:r>
        <w:rPr>
          <w:rFonts w:hint="eastAsia" w:ascii="仿宋_GB2312" w:hAnsi="仿宋_GB2312" w:eastAsia="仿宋_GB2312" w:cs="仿宋_GB2312"/>
          <w:b/>
          <w:iCs/>
          <w:sz w:val="32"/>
          <w:szCs w:val="32"/>
          <w:lang w:val="en-US" w:eastAsia="zh-CN"/>
        </w:rPr>
        <w:t>11.</w:t>
      </w:r>
      <w:r>
        <w:rPr>
          <w:rFonts w:hint="eastAsia" w:ascii="仿宋_GB2312" w:hAnsi="仿宋_GB2312" w:eastAsia="仿宋_GB2312" w:cs="仿宋_GB2312"/>
          <w:b/>
          <w:iCs/>
          <w:sz w:val="32"/>
          <w:szCs w:val="32"/>
        </w:rPr>
        <w:t>后勤服务、安全维稳效果显著。一是</w:t>
      </w:r>
      <w:r>
        <w:rPr>
          <w:rFonts w:hint="eastAsia" w:ascii="仿宋_GB2312" w:hAnsi="仿宋_GB2312" w:eastAsia="仿宋_GB2312" w:cs="仿宋_GB2312"/>
          <w:bCs/>
          <w:iCs/>
          <w:sz w:val="32"/>
          <w:szCs w:val="32"/>
        </w:rPr>
        <w:t>提升后勤服务质量，加强食品安全监督和管理，全年食堂无食源性疾病和食品安全事故发生。</w:t>
      </w:r>
      <w:r>
        <w:rPr>
          <w:rFonts w:hint="eastAsia" w:ascii="仿宋_GB2312" w:hAnsi="仿宋_GB2312" w:eastAsia="仿宋_GB2312" w:cs="仿宋_GB2312"/>
          <w:b/>
          <w:iCs/>
          <w:sz w:val="32"/>
          <w:szCs w:val="32"/>
        </w:rPr>
        <w:t>二是</w:t>
      </w:r>
      <w:r>
        <w:rPr>
          <w:rFonts w:hint="eastAsia" w:ascii="仿宋_GB2312" w:hAnsi="仿宋_GB2312" w:eastAsia="仿宋_GB2312" w:cs="仿宋_GB2312"/>
          <w:bCs/>
          <w:iCs/>
          <w:sz w:val="32"/>
          <w:szCs w:val="32"/>
        </w:rPr>
        <w:t>强化水电管理及维修服务效率，为师生提供高效优质服务，确保用水、用电安全。</w:t>
      </w:r>
      <w:r>
        <w:rPr>
          <w:rFonts w:hint="eastAsia" w:ascii="仿宋_GB2312" w:hAnsi="仿宋_GB2312" w:eastAsia="仿宋_GB2312" w:cs="仿宋_GB2312"/>
          <w:b/>
          <w:iCs/>
          <w:sz w:val="32"/>
          <w:szCs w:val="32"/>
        </w:rPr>
        <w:t>三是</w:t>
      </w:r>
      <w:r>
        <w:rPr>
          <w:rFonts w:hint="eastAsia" w:ascii="仿宋_GB2312" w:hAnsi="仿宋_GB2312" w:eastAsia="仿宋_GB2312" w:cs="仿宋_GB2312"/>
          <w:bCs/>
          <w:iCs/>
          <w:sz w:val="32"/>
          <w:szCs w:val="32"/>
        </w:rPr>
        <w:t>严格采购规程，强化资产管理规范化，全年完成大型采购项目35项。</w:t>
      </w:r>
      <w:r>
        <w:rPr>
          <w:rFonts w:hint="eastAsia" w:ascii="仿宋_GB2312" w:hAnsi="仿宋_GB2312" w:eastAsia="仿宋_GB2312" w:cs="仿宋_GB2312"/>
          <w:b/>
          <w:iCs/>
          <w:sz w:val="32"/>
          <w:szCs w:val="32"/>
        </w:rPr>
        <w:t>四是</w:t>
      </w:r>
      <w:r>
        <w:rPr>
          <w:rFonts w:hint="eastAsia" w:ascii="仿宋_GB2312" w:hAnsi="仿宋_GB2312" w:eastAsia="仿宋_GB2312" w:cs="仿宋_GB2312"/>
          <w:bCs/>
          <w:iCs/>
          <w:sz w:val="32"/>
          <w:szCs w:val="32"/>
        </w:rPr>
        <w:t>进一步加强绿化管护，推行绿化管护外包服务机制，提升绿化管护质量，新增绿化面积1000多平方米。</w:t>
      </w:r>
      <w:r>
        <w:rPr>
          <w:rFonts w:hint="eastAsia" w:ascii="仿宋_GB2312" w:hAnsi="仿宋_GB2312" w:eastAsia="仿宋_GB2312" w:cs="仿宋_GB2312"/>
          <w:b/>
          <w:iCs/>
          <w:sz w:val="32"/>
          <w:szCs w:val="32"/>
        </w:rPr>
        <w:t>五是</w:t>
      </w:r>
      <w:r>
        <w:rPr>
          <w:rFonts w:hint="eastAsia" w:ascii="仿宋_GB2312" w:hAnsi="仿宋_GB2312" w:eastAsia="仿宋_GB2312" w:cs="仿宋_GB2312"/>
          <w:bCs/>
          <w:iCs/>
          <w:sz w:val="32"/>
          <w:szCs w:val="32"/>
        </w:rPr>
        <w:t>建立</w:t>
      </w:r>
      <w:r>
        <w:rPr>
          <w:rFonts w:hint="eastAsia" w:ascii="仿宋_GB2312" w:hAnsi="仿宋_GB2312" w:eastAsia="仿宋_GB2312" w:cs="仿宋_GB2312"/>
          <w:bCs/>
          <w:iCs/>
          <w:sz w:val="32"/>
          <w:szCs w:val="32"/>
          <w:lang w:eastAsia="zh-CN"/>
        </w:rPr>
        <w:t>健全</w:t>
      </w:r>
      <w:r>
        <w:rPr>
          <w:rFonts w:hint="eastAsia" w:ascii="仿宋_GB2312" w:hAnsi="仿宋_GB2312" w:eastAsia="仿宋_GB2312" w:cs="仿宋_GB2312"/>
          <w:bCs/>
          <w:iCs/>
          <w:sz w:val="32"/>
          <w:szCs w:val="32"/>
        </w:rPr>
        <w:t>五支安全队伍，保安队伍、民兵应急分队、安全信息员队伍、心理健康气象员队伍、查寝干部队伍。</w:t>
      </w:r>
      <w:r>
        <w:rPr>
          <w:rFonts w:hint="eastAsia" w:ascii="仿宋_GB2312" w:hAnsi="仿宋_GB2312" w:eastAsia="仿宋_GB2312" w:cs="仿宋_GB2312"/>
          <w:b/>
          <w:iCs/>
          <w:sz w:val="32"/>
          <w:szCs w:val="32"/>
        </w:rPr>
        <w:t>六是</w:t>
      </w:r>
      <w:r>
        <w:rPr>
          <w:rFonts w:hint="eastAsia" w:ascii="仿宋_GB2312" w:hAnsi="仿宋_GB2312" w:eastAsia="仿宋_GB2312" w:cs="仿宋_GB2312"/>
          <w:bCs/>
          <w:iCs/>
          <w:sz w:val="32"/>
          <w:szCs w:val="32"/>
        </w:rPr>
        <w:t>开展校园安全隐患排查工作。全年共开展安全大排查10余次，举行各类安全讲座9次，排查消防设施12次，民兵应急分队活动18次。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Cs/>
          <w:iCs/>
          <w:sz w:val="32"/>
          <w:szCs w:val="32"/>
        </w:rPr>
      </w:pPr>
      <w:r>
        <w:rPr>
          <w:rFonts w:hint="eastAsia" w:ascii="仿宋_GB2312" w:hAnsi="仿宋_GB2312" w:eastAsia="仿宋_GB2312" w:cs="仿宋_GB2312"/>
          <w:b/>
          <w:iCs/>
          <w:sz w:val="32"/>
          <w:szCs w:val="32"/>
          <w:lang w:val="en-US" w:eastAsia="zh-CN"/>
        </w:rPr>
        <w:t>12.</w:t>
      </w:r>
      <w:r>
        <w:rPr>
          <w:rFonts w:hint="eastAsia" w:ascii="仿宋_GB2312" w:hAnsi="仿宋_GB2312" w:eastAsia="仿宋_GB2312" w:cs="仿宋_GB2312"/>
          <w:b/>
          <w:iCs/>
          <w:sz w:val="32"/>
          <w:szCs w:val="32"/>
        </w:rPr>
        <w:t>国际合作与交流日益扩大。</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全省首个驻校“外国人服务站”落户学院。</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全年招收留学生</w:t>
      </w:r>
      <w:r>
        <w:rPr>
          <w:rFonts w:ascii="仿宋_GB2312" w:hAnsi="仿宋_GB2312" w:eastAsia="仿宋_GB2312" w:cs="仿宋_GB2312"/>
          <w:sz w:val="32"/>
          <w:szCs w:val="32"/>
        </w:rPr>
        <w:t>185</w:t>
      </w:r>
      <w:r>
        <w:rPr>
          <w:rFonts w:hint="eastAsia" w:ascii="仿宋_GB2312" w:hAnsi="仿宋_GB2312" w:eastAsia="仿宋_GB2312" w:cs="仿宋_GB2312"/>
          <w:sz w:val="32"/>
          <w:szCs w:val="32"/>
        </w:rPr>
        <w:t>名，在校生达到</w:t>
      </w:r>
      <w:r>
        <w:rPr>
          <w:rFonts w:ascii="仿宋_GB2312" w:hAnsi="仿宋_GB2312" w:eastAsia="仿宋_GB2312" w:cs="仿宋_GB2312"/>
          <w:sz w:val="32"/>
          <w:szCs w:val="32"/>
        </w:rPr>
        <w:t>320</w:t>
      </w:r>
      <w:r>
        <w:rPr>
          <w:rFonts w:hint="eastAsia" w:ascii="仿宋_GB2312" w:hAnsi="仿宋_GB2312" w:eastAsia="仿宋_GB2312" w:cs="仿宋_GB2312"/>
          <w:sz w:val="32"/>
          <w:szCs w:val="32"/>
        </w:rPr>
        <w:t>人，提前完成学院“十三五”规划任务。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拓展国际交流合作，与马来西亚沙巴大学等签订合作协议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余份。</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推进语言仿真模拟实训室建设和国家标准化考场建设工作，共组织</w:t>
      </w:r>
      <w:r>
        <w:rPr>
          <w:rFonts w:ascii="仿宋_GB2312" w:hAnsi="仿宋_GB2312" w:eastAsia="仿宋_GB2312" w:cs="仿宋_GB2312"/>
          <w:sz w:val="32"/>
          <w:szCs w:val="32"/>
        </w:rPr>
        <w:t>HSK</w:t>
      </w:r>
      <w:r>
        <w:rPr>
          <w:rFonts w:hint="eastAsia" w:ascii="仿宋_GB2312" w:hAnsi="仿宋_GB2312" w:eastAsia="仿宋_GB2312" w:cs="仿宋_GB2312"/>
          <w:sz w:val="32"/>
          <w:szCs w:val="32"/>
        </w:rPr>
        <w:t>考试</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次，有来自泰国等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余个国家的</w:t>
      </w:r>
      <w:r>
        <w:rPr>
          <w:rFonts w:ascii="仿宋_GB2312" w:hAnsi="仿宋_GB2312" w:eastAsia="仿宋_GB2312" w:cs="仿宋_GB2312"/>
          <w:sz w:val="32"/>
          <w:szCs w:val="32"/>
        </w:rPr>
        <w:t>430</w:t>
      </w:r>
      <w:r>
        <w:rPr>
          <w:rFonts w:hint="eastAsia" w:ascii="仿宋_GB2312" w:hAnsi="仿宋_GB2312" w:eastAsia="仿宋_GB2312" w:cs="仿宋_GB2312"/>
          <w:sz w:val="32"/>
          <w:szCs w:val="32"/>
        </w:rPr>
        <w:t>余名学生参加考试。</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荣获</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年度高职院校国际影响力</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iCs/>
          <w:sz w:val="32"/>
          <w:szCs w:val="32"/>
          <w:lang w:val="en-US" w:eastAsia="zh-CN"/>
        </w:rPr>
        <w:t>13.</w:t>
      </w:r>
      <w:r>
        <w:rPr>
          <w:rFonts w:hint="eastAsia" w:ascii="仿宋_GB2312" w:hAnsi="仿宋_GB2312" w:eastAsia="仿宋_GB2312" w:cs="仿宋_GB2312"/>
          <w:b/>
          <w:iCs/>
          <w:sz w:val="32"/>
          <w:szCs w:val="32"/>
        </w:rPr>
        <w:t>继续教育技术培训人数再创新高。</w:t>
      </w:r>
      <w:r>
        <w:rPr>
          <w:rFonts w:hint="eastAsia" w:ascii="仿宋_GB2312" w:hAnsi="仿宋_GB2312" w:eastAsia="仿宋_GB2312" w:cs="仿宋_GB2312"/>
          <w:bCs/>
          <w:iCs/>
          <w:sz w:val="32"/>
          <w:szCs w:val="32"/>
        </w:rPr>
        <w:t>成人教育招生</w:t>
      </w:r>
      <w:r>
        <w:rPr>
          <w:rFonts w:ascii="仿宋_GB2312" w:hAnsi="仿宋_GB2312" w:eastAsia="仿宋_GB2312" w:cs="仿宋_GB2312"/>
          <w:bCs/>
          <w:iCs/>
          <w:sz w:val="32"/>
          <w:szCs w:val="32"/>
        </w:rPr>
        <w:t>708</w:t>
      </w:r>
      <w:r>
        <w:rPr>
          <w:rFonts w:hint="eastAsia" w:ascii="仿宋_GB2312" w:hAnsi="仿宋_GB2312" w:eastAsia="仿宋_GB2312" w:cs="仿宋_GB2312"/>
          <w:bCs/>
          <w:iCs/>
          <w:sz w:val="32"/>
          <w:szCs w:val="32"/>
        </w:rPr>
        <w:t>人，在校生达</w:t>
      </w:r>
      <w:r>
        <w:rPr>
          <w:rFonts w:ascii="仿宋_GB2312" w:hAnsi="仿宋_GB2312" w:eastAsia="仿宋_GB2312" w:cs="仿宋_GB2312"/>
          <w:bCs/>
          <w:iCs/>
          <w:sz w:val="32"/>
          <w:szCs w:val="32"/>
        </w:rPr>
        <w:t>2124</w:t>
      </w:r>
      <w:r>
        <w:rPr>
          <w:rFonts w:hint="eastAsia" w:ascii="仿宋_GB2312" w:hAnsi="仿宋_GB2312" w:eastAsia="仿宋_GB2312" w:cs="仿宋_GB2312"/>
          <w:bCs/>
          <w:iCs/>
          <w:sz w:val="32"/>
          <w:szCs w:val="32"/>
        </w:rPr>
        <w:t>人。全年共举办短期培训班</w:t>
      </w:r>
      <w:r>
        <w:rPr>
          <w:rFonts w:ascii="仿宋_GB2312" w:hAnsi="仿宋_GB2312" w:eastAsia="仿宋_GB2312" w:cs="仿宋_GB2312"/>
          <w:bCs/>
          <w:iCs/>
          <w:sz w:val="32"/>
          <w:szCs w:val="32"/>
        </w:rPr>
        <w:t>10</w:t>
      </w:r>
      <w:r>
        <w:rPr>
          <w:rFonts w:hint="eastAsia" w:ascii="仿宋_GB2312" w:hAnsi="仿宋_GB2312" w:eastAsia="仿宋_GB2312" w:cs="仿宋_GB2312"/>
          <w:bCs/>
          <w:iCs/>
          <w:sz w:val="32"/>
          <w:szCs w:val="32"/>
        </w:rPr>
        <w:t>期、公益培训</w:t>
      </w:r>
      <w:r>
        <w:rPr>
          <w:rFonts w:ascii="仿宋_GB2312" w:hAnsi="仿宋_GB2312" w:eastAsia="仿宋_GB2312" w:cs="仿宋_GB2312"/>
          <w:bCs/>
          <w:iCs/>
          <w:sz w:val="32"/>
          <w:szCs w:val="32"/>
        </w:rPr>
        <w:t>4</w:t>
      </w:r>
      <w:r>
        <w:rPr>
          <w:rFonts w:hint="eastAsia" w:ascii="仿宋_GB2312" w:hAnsi="仿宋_GB2312" w:eastAsia="仿宋_GB2312" w:cs="仿宋_GB2312"/>
          <w:bCs/>
          <w:iCs/>
          <w:sz w:val="32"/>
          <w:szCs w:val="32"/>
        </w:rPr>
        <w:t>期，开展</w:t>
      </w:r>
      <w:r>
        <w:rPr>
          <w:rFonts w:ascii="仿宋_GB2312" w:hAnsi="仿宋_GB2312" w:eastAsia="仿宋_GB2312" w:cs="仿宋_GB2312"/>
          <w:bCs/>
          <w:iCs/>
          <w:sz w:val="32"/>
          <w:szCs w:val="32"/>
        </w:rPr>
        <w:t>145</w:t>
      </w:r>
      <w:r>
        <w:rPr>
          <w:rFonts w:hint="eastAsia" w:ascii="仿宋_GB2312" w:hAnsi="仿宋_GB2312" w:eastAsia="仿宋_GB2312" w:cs="仿宋_GB2312"/>
          <w:bCs/>
          <w:iCs/>
          <w:sz w:val="32"/>
          <w:szCs w:val="32"/>
        </w:rPr>
        <w:t>个批次职业技能鉴定工作，共培训鉴定</w:t>
      </w:r>
      <w:r>
        <w:rPr>
          <w:rFonts w:ascii="仿宋_GB2312" w:hAnsi="仿宋_GB2312" w:eastAsia="仿宋_GB2312" w:cs="仿宋_GB2312"/>
          <w:bCs/>
          <w:iCs/>
          <w:sz w:val="32"/>
          <w:szCs w:val="32"/>
        </w:rPr>
        <w:t>18604</w:t>
      </w:r>
      <w:r>
        <w:rPr>
          <w:rFonts w:hint="eastAsia" w:ascii="仿宋_GB2312" w:hAnsi="仿宋_GB2312" w:eastAsia="仿宋_GB2312" w:cs="仿宋_GB2312"/>
          <w:bCs/>
          <w:iCs/>
          <w:sz w:val="32"/>
          <w:szCs w:val="32"/>
        </w:rPr>
        <w:t>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iCs/>
          <w:sz w:val="32"/>
          <w:szCs w:val="32"/>
        </w:rPr>
      </w:pPr>
      <w:r>
        <w:rPr>
          <w:rFonts w:hint="eastAsia" w:ascii="仿宋_GB2312" w:hAnsi="仿宋_GB2312" w:eastAsia="仿宋_GB2312" w:cs="仿宋_GB2312"/>
          <w:b/>
          <w:iCs/>
          <w:sz w:val="32"/>
          <w:szCs w:val="32"/>
          <w:lang w:val="en-US" w:eastAsia="zh-CN"/>
        </w:rPr>
        <w:t>14.</w:t>
      </w:r>
      <w:r>
        <w:rPr>
          <w:rFonts w:hint="eastAsia" w:ascii="仿宋_GB2312" w:hAnsi="仿宋_GB2312" w:eastAsia="仿宋_GB2312" w:cs="仿宋_GB2312"/>
          <w:b/>
          <w:iCs/>
          <w:sz w:val="32"/>
          <w:szCs w:val="32"/>
        </w:rPr>
        <w:t>集团学校中职三校工作稳定扎实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集团学校：</w:t>
      </w:r>
      <w:r>
        <w:rPr>
          <w:rFonts w:hint="eastAsia" w:ascii="仿宋_GB2312" w:hAnsi="仿宋_GB2312" w:eastAsia="仿宋_GB2312" w:cs="仿宋_GB2312"/>
          <w:bCs/>
          <w:iCs/>
          <w:sz w:val="32"/>
          <w:szCs w:val="32"/>
        </w:rPr>
        <w:t>完成对集团分校常规检查。落实省、市兜底资助政策，积极开展资助工作自查自纠。召开2017年集团学校工作座谈会及优秀教师表彰活动，提升集团学校内涵建设。</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铜仁市中等职业学校：</w:t>
      </w:r>
      <w:r>
        <w:rPr>
          <w:rFonts w:hint="eastAsia" w:ascii="仿宋_GB2312" w:hAnsi="仿宋_GB2312" w:eastAsia="仿宋_GB2312" w:cs="仿宋_GB2312"/>
          <w:sz w:val="32"/>
          <w:szCs w:val="32"/>
        </w:rPr>
        <w:t>制定招生计划、编制招生宣传资料，完成招生213人。完成对学前、农村医学2个专业实地复核评审工作。编制教育质量年度报告、毕业生就业情况分析报告。</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铜仁工业学校：</w:t>
      </w:r>
      <w:r>
        <w:rPr>
          <w:rFonts w:hint="eastAsia" w:ascii="仿宋_GB2312" w:hAnsi="仿宋_GB2312" w:eastAsia="仿宋_GB2312" w:cs="仿宋_GB2312"/>
          <w:bCs/>
          <w:iCs/>
          <w:sz w:val="32"/>
          <w:szCs w:val="32"/>
        </w:rPr>
        <w:t>招生230人，超额完成15%。与昆山模具协会签订联合办学协议，实施“2+1”办学。建成教学楼，有序推进体育馆、综合教学办公楼及教学楼二标段工程建设。</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仿宋_GB2312" w:eastAsia="仿宋_GB2312" w:cs="仿宋_GB2312"/>
          <w:bCs/>
          <w:iCs/>
          <w:sz w:val="32"/>
          <w:szCs w:val="32"/>
        </w:rPr>
      </w:pPr>
      <w:r>
        <w:rPr>
          <w:rFonts w:hint="eastAsia" w:ascii="仿宋_GB2312" w:hAnsi="仿宋_GB2312" w:eastAsia="仿宋_GB2312" w:cs="仿宋_GB2312"/>
          <w:b/>
          <w:sz w:val="32"/>
          <w:szCs w:val="32"/>
          <w:shd w:val="clear" w:color="auto" w:fill="FFFFFF"/>
        </w:rPr>
        <w:t>铜仁市技工学校：</w:t>
      </w:r>
      <w:r>
        <w:rPr>
          <w:rFonts w:hint="eastAsia" w:ascii="仿宋_GB2312" w:hAnsi="仿宋_GB2312" w:eastAsia="仿宋_GB2312" w:cs="仿宋_GB2312"/>
          <w:bCs/>
          <w:iCs/>
          <w:sz w:val="32"/>
          <w:szCs w:val="32"/>
        </w:rPr>
        <w:t>完成招生202人。省级高技能人才培训基地和省级技能大师工作室，以优质成绩通过省级验收。完成申办技师学院的政策分析、程序咨询和考察工作。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iCs/>
          <w:sz w:val="32"/>
          <w:szCs w:val="32"/>
          <w:lang w:val="en-US" w:eastAsia="zh-CN"/>
        </w:rPr>
        <w:t>15.</w:t>
      </w:r>
      <w:r>
        <w:rPr>
          <w:rFonts w:hint="eastAsia" w:ascii="仿宋_GB2312" w:hAnsi="仿宋_GB2312" w:eastAsia="仿宋_GB2312" w:cs="仿宋_GB2312"/>
          <w:b/>
          <w:iCs/>
          <w:sz w:val="32"/>
          <w:szCs w:val="32"/>
        </w:rPr>
        <w:t>校区各项工程建设全面启动。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完成北端铜仁工业学校征地手续。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推进铜仁职业技术学院农业科技示范园的征地工作。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铜投</w:t>
      </w:r>
      <w:r>
        <w:rPr>
          <w:rFonts w:hint="eastAsia" w:ascii="仿宋_GB2312" w:hAnsi="仿宋_GB2312" w:eastAsia="仿宋_GB2312" w:cs="仿宋_GB2312"/>
          <w:sz w:val="32"/>
          <w:szCs w:val="32"/>
        </w:rPr>
        <w:t>公司签订委托书。</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成立铜仁职院新校区建设协调领导小组和工程建设联合指挥部。</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完成新校区铜仁工业学校教学楼、北大门中心广场绿化、教师公租房二期配套工程等建设项目。开工建设铜仁工业学校教学楼二标段、工学院实训基地、铜仁工业学校体育馆等多个工程项目。</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Verdana" w:eastAsia="楷体"/>
          <w:b/>
          <w:bCs/>
          <w:iCs/>
          <w:sz w:val="32"/>
          <w:szCs w:val="32"/>
          <w:lang w:bidi="en-US"/>
        </w:rPr>
      </w:pPr>
      <w:r>
        <w:rPr>
          <w:rFonts w:hint="eastAsia" w:ascii="楷体_GB2312" w:hAnsi="楷体_GB2312" w:eastAsia="楷体_GB2312" w:cs="楷体_GB2312"/>
          <w:b/>
          <w:bCs/>
          <w:iCs/>
          <w:sz w:val="32"/>
          <w:szCs w:val="32"/>
          <w:lang w:bidi="en-US"/>
        </w:rPr>
        <w:t>（三）“省部共建”持续发力，带动学院特色发展</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宋体" w:eastAsia="仿宋_GB2312" w:cs="宋体"/>
          <w:b/>
          <w:color w:val="000000"/>
          <w:kern w:val="0"/>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“省部共建”对口帮扶高校大连民族大学捐赠我院价值约65万码洋共计13148册优质图书，丰富了馆藏资源。</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进一步落实与中南民大战略合作框架协议，遴选杨春光、张景春、张命华等八位专家、教授为兼职硕士研究生导师，联合培养高层次人才。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高质量完成国家民委委托的两项研究课题。</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选派干部挂职国家民委经济发展司扶贫开发处，加强干部人才储备。</w:t>
      </w: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lang w:eastAsia="zh-CN"/>
        </w:rPr>
        <w:t>我院</w:t>
      </w:r>
      <w:r>
        <w:rPr>
          <w:rFonts w:hint="eastAsia" w:ascii="仿宋_GB2312" w:eastAsia="仿宋_GB2312"/>
          <w:color w:val="000000"/>
          <w:sz w:val="32"/>
          <w:szCs w:val="32"/>
        </w:rPr>
        <w:t>被国家民委命名为全国民族团结进步创建示范单位</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hAnsi="Verdana" w:eastAsia="楷体"/>
          <w:b/>
          <w:bCs/>
          <w:iCs/>
          <w:sz w:val="32"/>
          <w:szCs w:val="32"/>
          <w:lang w:bidi="en-US"/>
        </w:rPr>
      </w:pPr>
      <w:r>
        <w:rPr>
          <w:rFonts w:hint="eastAsia" w:ascii="楷体_GB2312" w:hAnsi="楷体_GB2312" w:eastAsia="楷体_GB2312" w:cs="楷体_GB2312"/>
          <w:b/>
          <w:bCs/>
          <w:iCs/>
          <w:sz w:val="32"/>
          <w:szCs w:val="32"/>
          <w:lang w:bidi="en-US"/>
        </w:rPr>
        <w:t>（</w:t>
      </w:r>
      <w:r>
        <w:rPr>
          <w:rFonts w:hint="eastAsia" w:ascii="楷体_GB2312" w:hAnsi="楷体_GB2312" w:eastAsia="楷体_GB2312" w:cs="楷体_GB2312"/>
          <w:b/>
          <w:bCs/>
          <w:iCs/>
          <w:sz w:val="32"/>
          <w:szCs w:val="32"/>
          <w:lang w:eastAsia="zh-CN" w:bidi="en-US"/>
        </w:rPr>
        <w:t>四</w:t>
      </w:r>
      <w:r>
        <w:rPr>
          <w:rFonts w:hint="eastAsia" w:ascii="楷体_GB2312" w:hAnsi="楷体_GB2312" w:eastAsia="楷体_GB2312" w:cs="楷体_GB2312"/>
          <w:b/>
          <w:bCs/>
          <w:iCs/>
          <w:sz w:val="32"/>
          <w:szCs w:val="32"/>
          <w:lang w:bidi="en-US"/>
        </w:rPr>
        <w:t>）</w:t>
      </w:r>
      <w:r>
        <w:rPr>
          <w:rFonts w:hint="eastAsia" w:ascii="楷体_GB2312" w:hAnsi="楷体_GB2312" w:eastAsia="楷体_GB2312" w:cs="楷体_GB2312"/>
          <w:b/>
          <w:bCs/>
          <w:iCs/>
          <w:sz w:val="32"/>
          <w:szCs w:val="32"/>
          <w:lang w:val="en-US" w:eastAsia="zh-CN" w:bidi="en-US"/>
        </w:rPr>
        <w:t>2017年财务收支状况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1</w:t>
      </w:r>
      <w:r>
        <w:rPr>
          <w:rFonts w:hint="eastAsia" w:ascii="仿宋_GB2312" w:hAnsi="仿宋_GB2312" w:eastAsia="仿宋_GB2312" w:cs="仿宋_GB2312"/>
          <w:b/>
          <w:color w:val="000000"/>
          <w:sz w:val="32"/>
          <w:szCs w:val="32"/>
          <w:shd w:val="clear" w:color="auto" w:fill="FFFFFF"/>
          <w:lang w:val="en-US" w:eastAsia="zh-CN"/>
        </w:rPr>
        <w:t>.</w:t>
      </w:r>
      <w:r>
        <w:rPr>
          <w:rFonts w:hint="eastAsia" w:ascii="仿宋_GB2312" w:hAnsi="仿宋_GB2312" w:eastAsia="仿宋_GB2312" w:cs="仿宋_GB2312"/>
          <w:b/>
          <w:color w:val="000000"/>
          <w:sz w:val="32"/>
          <w:szCs w:val="32"/>
          <w:shd w:val="clear" w:color="auto" w:fill="FFFFFF"/>
        </w:rPr>
        <w:t>201</w:t>
      </w:r>
      <w:r>
        <w:rPr>
          <w:rFonts w:hint="eastAsia" w:ascii="仿宋_GB2312" w:hAnsi="仿宋_GB2312" w:eastAsia="仿宋_GB2312" w:cs="仿宋_GB2312"/>
          <w:b/>
          <w:color w:val="000000"/>
          <w:sz w:val="32"/>
          <w:szCs w:val="32"/>
          <w:shd w:val="clear" w:color="auto" w:fill="FFFFFF"/>
          <w:lang w:val="en-US" w:eastAsia="zh-CN"/>
        </w:rPr>
        <w:t>7</w:t>
      </w:r>
      <w:r>
        <w:rPr>
          <w:rFonts w:hint="eastAsia" w:ascii="仿宋_GB2312" w:hAnsi="仿宋_GB2312" w:eastAsia="仿宋_GB2312" w:cs="仿宋_GB2312"/>
          <w:b/>
          <w:color w:val="000000"/>
          <w:sz w:val="32"/>
          <w:szCs w:val="32"/>
          <w:shd w:val="clear" w:color="auto" w:fill="FFFFFF"/>
        </w:rPr>
        <w:t>年财务收入情况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年学院共计财务收入32213.73万元，具体包括：公共财政拨款18491.74万元，专项资金拨款</w:t>
      </w:r>
      <w:r>
        <w:rPr>
          <w:rFonts w:hint="eastAsia" w:ascii="仿宋_GB2312" w:eastAsia="仿宋_GB2312"/>
          <w:sz w:val="32"/>
          <w:szCs w:val="32"/>
        </w:rPr>
        <w:t>9964.13</w:t>
      </w:r>
      <w:r>
        <w:rPr>
          <w:rFonts w:hint="eastAsia" w:ascii="仿宋_GB2312" w:hAnsi="仿宋_GB2312" w:eastAsia="仿宋_GB2312" w:cs="仿宋_GB2312"/>
          <w:color w:val="000000"/>
          <w:sz w:val="32"/>
          <w:szCs w:val="32"/>
        </w:rPr>
        <w:t>万元，事业收入2500万元，其他收入</w:t>
      </w:r>
      <w:r>
        <w:rPr>
          <w:rFonts w:hint="eastAsia" w:ascii="仿宋_GB2312" w:hAnsi="宋体" w:eastAsia="仿宋_GB2312" w:cs="宋体"/>
          <w:color w:val="000000"/>
          <w:kern w:val="0"/>
          <w:sz w:val="32"/>
          <w:szCs w:val="32"/>
        </w:rPr>
        <w:t>1257.86</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2</w:t>
      </w:r>
      <w:r>
        <w:rPr>
          <w:rFonts w:hint="eastAsia" w:ascii="仿宋_GB2312" w:hAnsi="仿宋_GB2312" w:eastAsia="仿宋_GB2312" w:cs="仿宋_GB2312"/>
          <w:b/>
          <w:color w:val="000000"/>
          <w:sz w:val="32"/>
          <w:szCs w:val="32"/>
          <w:shd w:val="clear" w:color="auto" w:fill="FFFFFF"/>
          <w:lang w:val="en-US" w:eastAsia="zh-CN"/>
        </w:rPr>
        <w:t>.</w:t>
      </w:r>
      <w:r>
        <w:rPr>
          <w:rFonts w:hint="eastAsia" w:ascii="仿宋_GB2312" w:hAnsi="仿宋_GB2312" w:eastAsia="仿宋_GB2312" w:cs="仿宋_GB2312"/>
          <w:b/>
          <w:color w:val="000000"/>
          <w:sz w:val="32"/>
          <w:szCs w:val="32"/>
          <w:shd w:val="clear" w:color="auto" w:fill="FFFFFF"/>
        </w:rPr>
        <w:t>201</w:t>
      </w:r>
      <w:r>
        <w:rPr>
          <w:rFonts w:hint="eastAsia" w:ascii="仿宋_GB2312" w:hAnsi="仿宋_GB2312" w:eastAsia="仿宋_GB2312" w:cs="仿宋_GB2312"/>
          <w:b/>
          <w:color w:val="000000"/>
          <w:sz w:val="32"/>
          <w:szCs w:val="32"/>
          <w:shd w:val="clear" w:color="auto" w:fill="FFFFFF"/>
          <w:lang w:val="en-US" w:eastAsia="zh-CN"/>
        </w:rPr>
        <w:t>7</w:t>
      </w:r>
      <w:r>
        <w:rPr>
          <w:rFonts w:hint="eastAsia" w:ascii="仿宋_GB2312" w:hAnsi="仿宋_GB2312" w:eastAsia="仿宋_GB2312" w:cs="仿宋_GB2312"/>
          <w:b/>
          <w:color w:val="000000"/>
          <w:sz w:val="32"/>
          <w:szCs w:val="32"/>
          <w:shd w:val="clear" w:color="auto" w:fill="FFFFFF"/>
        </w:rPr>
        <w:t>年财务支出情况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年学院共计财务支出</w:t>
      </w:r>
      <w:r>
        <w:rPr>
          <w:rFonts w:hint="eastAsia" w:ascii="仿宋_GB2312" w:hAnsi="仿宋_GB2312" w:eastAsia="仿宋_GB2312" w:cs="仿宋_GB2312"/>
          <w:color w:val="auto"/>
          <w:sz w:val="32"/>
          <w:szCs w:val="32"/>
          <w:lang w:val="en-US" w:eastAsia="zh-CN"/>
        </w:rPr>
        <w:t>30375.64</w:t>
      </w:r>
      <w:r>
        <w:rPr>
          <w:rFonts w:hint="eastAsia" w:ascii="仿宋_GB2312" w:hAnsi="仿宋_GB2312" w:eastAsia="仿宋_GB2312" w:cs="仿宋_GB2312"/>
          <w:color w:val="000000"/>
          <w:sz w:val="32"/>
          <w:szCs w:val="32"/>
        </w:rPr>
        <w:t>万元。具体包括：工资福利支出13132.91万元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商品和服务支出4024.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对个人和家庭的补助支出7444.24万元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其他资本性支出</w:t>
      </w:r>
      <w:r>
        <w:rPr>
          <w:rFonts w:hint="eastAsia" w:ascii="仿宋_GB2312" w:hAnsi="仿宋_GB2312" w:eastAsia="仿宋_GB2312" w:cs="仿宋_GB2312"/>
          <w:color w:val="auto"/>
          <w:sz w:val="32"/>
          <w:szCs w:val="32"/>
          <w:lang w:val="en-US" w:eastAsia="zh-CN"/>
        </w:rPr>
        <w:t>612.69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eastAsia="仿宋_GB2312"/>
          <w:sz w:val="32"/>
          <w:szCs w:val="32"/>
        </w:rPr>
        <w:t>基本建设支出</w:t>
      </w:r>
      <w:r>
        <w:rPr>
          <w:rFonts w:hint="eastAsia" w:ascii="仿宋_GB2312" w:eastAsia="仿宋_GB2312"/>
          <w:b w:val="0"/>
          <w:bCs/>
          <w:sz w:val="32"/>
          <w:szCs w:val="32"/>
        </w:rPr>
        <w:t>3821.05</w:t>
      </w:r>
      <w:r>
        <w:rPr>
          <w:rFonts w:hint="eastAsia" w:ascii="仿宋_GB2312" w:eastAsia="仿宋_GB2312"/>
          <w:sz w:val="32"/>
          <w:szCs w:val="32"/>
        </w:rPr>
        <w:t>万元</w:t>
      </w:r>
      <w:r>
        <w:rPr>
          <w:rFonts w:hint="eastAsia" w:ascii="仿宋_GB2312" w:eastAsia="仿宋_GB2312"/>
          <w:sz w:val="32"/>
          <w:szCs w:val="32"/>
          <w:lang w:eastAsia="zh-CN"/>
        </w:rPr>
        <w:t>，还本付息</w:t>
      </w:r>
      <w:r>
        <w:rPr>
          <w:rFonts w:hint="eastAsia" w:ascii="仿宋_GB2312" w:eastAsia="仿宋_GB2312"/>
          <w:sz w:val="32"/>
          <w:szCs w:val="32"/>
          <w:lang w:val="en-US" w:eastAsia="zh-CN"/>
        </w:rPr>
        <w:t>1340.05万元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3</w:t>
      </w:r>
      <w:r>
        <w:rPr>
          <w:rFonts w:hint="eastAsia" w:ascii="仿宋_GB2312" w:hAnsi="仿宋_GB2312" w:eastAsia="仿宋_GB2312" w:cs="仿宋_GB2312"/>
          <w:b/>
          <w:color w:val="000000"/>
          <w:sz w:val="32"/>
          <w:szCs w:val="32"/>
          <w:shd w:val="clear" w:color="auto" w:fill="FFFFFF"/>
          <w:lang w:val="en-US" w:eastAsia="zh-CN"/>
        </w:rPr>
        <w:t>.</w:t>
      </w:r>
      <w:r>
        <w:rPr>
          <w:rFonts w:hint="eastAsia" w:ascii="仿宋_GB2312" w:hAnsi="仿宋_GB2312" w:eastAsia="仿宋_GB2312" w:cs="仿宋_GB2312"/>
          <w:b/>
          <w:color w:val="000000"/>
          <w:sz w:val="32"/>
          <w:szCs w:val="32"/>
          <w:shd w:val="clear" w:color="auto" w:fill="FFFFFF"/>
        </w:rPr>
        <w:t>收支结余情况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val="0"/>
          <w:bCs/>
          <w:color w:val="000000"/>
          <w:kern w:val="0"/>
          <w:szCs w:val="32"/>
        </w:rPr>
      </w:pPr>
      <w:r>
        <w:rPr>
          <w:rFonts w:hint="eastAsia" w:ascii="仿宋_GB2312" w:hAnsi="仿宋_GB2312" w:eastAsia="仿宋_GB2312" w:cs="仿宋_GB2312"/>
          <w:b w:val="0"/>
          <w:bCs/>
          <w:color w:val="000000"/>
          <w:sz w:val="32"/>
          <w:szCs w:val="32"/>
        </w:rPr>
        <w:t>201</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年财务总收入32213.73万元，总支出</w:t>
      </w:r>
      <w:r>
        <w:rPr>
          <w:rFonts w:hint="eastAsia" w:ascii="仿宋_GB2312" w:hAnsi="仿宋_GB2312" w:eastAsia="仿宋_GB2312" w:cs="仿宋_GB2312"/>
          <w:b w:val="0"/>
          <w:bCs/>
          <w:color w:val="000000"/>
          <w:sz w:val="32"/>
          <w:szCs w:val="32"/>
          <w:lang w:eastAsia="zh-CN"/>
        </w:rPr>
        <w:t>30375.64</w:t>
      </w:r>
      <w:r>
        <w:rPr>
          <w:rFonts w:hint="eastAsia" w:ascii="仿宋_GB2312" w:hAnsi="仿宋_GB2312" w:eastAsia="仿宋_GB2312" w:cs="仿宋_GB2312"/>
          <w:b w:val="0"/>
          <w:bCs/>
          <w:color w:val="000000"/>
          <w:sz w:val="32"/>
          <w:szCs w:val="32"/>
        </w:rPr>
        <w:t>万元，结余1838.09万元，结余资金主要为国家下拨的专项资金</w:t>
      </w:r>
      <w:r>
        <w:rPr>
          <w:rFonts w:hint="eastAsia" w:ascii="仿宋_GB2312" w:hAnsi="仿宋_GB2312" w:eastAsia="仿宋_GB2312" w:cs="仿宋_GB2312"/>
          <w:b w:val="0"/>
          <w:bCs/>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pPr>
      <w:r>
        <w:rPr>
          <w:rFonts w:hint="eastAsia" w:ascii="仿宋_GB2312" w:hAnsi="宋体" w:eastAsia="仿宋_GB2312" w:cs="宋体"/>
          <w:b w:val="0"/>
          <w:color w:val="000000"/>
          <w:kern w:val="0"/>
          <w:szCs w:val="32"/>
        </w:rPr>
        <w:t>各位代表，各位同志！2017年我院各项工作有序推进、出色完成</w:t>
      </w:r>
      <w:r>
        <w:rPr>
          <w:rFonts w:hint="eastAsia" w:ascii="仿宋_GB2312" w:hAnsi="宋体" w:eastAsia="仿宋_GB2312" w:cs="宋体"/>
          <w:b w:val="0"/>
          <w:color w:val="000000"/>
          <w:kern w:val="0"/>
          <w:szCs w:val="32"/>
          <w:lang w:eastAsia="zh-CN"/>
        </w:rPr>
        <w:t>。6月，成为贵州省首批优质高职院校立项建设单位；获批“首批全国新型职业农民培育示范基地”；7月，中国高等职业教育质量年度报告发布，学院荣获“2016高等职业院校国际影响力50强”；9月，成功入选教育部第二批“全国百所现代学徒制试点高职院校”；12月，获批第五批“全国民族团结进步创建示范区（单位）”。虽然取得可喜的成绩，</w:t>
      </w:r>
      <w:r>
        <w:rPr>
          <w:rFonts w:hint="eastAsia" w:ascii="仿宋_GB2312" w:hAnsi="宋体" w:eastAsia="仿宋_GB2312" w:cs="宋体"/>
          <w:b w:val="0"/>
          <w:color w:val="000000"/>
          <w:kern w:val="0"/>
          <w:szCs w:val="32"/>
        </w:rPr>
        <w:t>但</w:t>
      </w:r>
      <w:r>
        <w:rPr>
          <w:rFonts w:hint="eastAsia" w:ascii="仿宋_GB2312" w:hAnsi="宋体" w:eastAsia="仿宋_GB2312" w:cs="宋体"/>
          <w:b w:val="0"/>
          <w:color w:val="000000"/>
          <w:kern w:val="0"/>
          <w:szCs w:val="32"/>
          <w:lang w:eastAsia="zh-CN"/>
        </w:rPr>
        <w:t>部分工作</w:t>
      </w:r>
      <w:r>
        <w:rPr>
          <w:rFonts w:hint="eastAsia" w:ascii="仿宋_GB2312" w:hAnsi="宋体" w:eastAsia="仿宋_GB2312" w:cs="宋体"/>
          <w:b w:val="0"/>
          <w:color w:val="000000"/>
          <w:kern w:val="0"/>
          <w:szCs w:val="32"/>
        </w:rPr>
        <w:t>仍存在欠缺：</w:t>
      </w:r>
      <w:r>
        <w:rPr>
          <w:rFonts w:hint="eastAsia" w:ascii="仿宋_GB2312" w:hAnsi="仿宋_GB2312" w:eastAsia="仿宋_GB2312" w:cs="仿宋_GB2312"/>
          <w:bCs/>
          <w:szCs w:val="32"/>
        </w:rPr>
        <w:t>一是</w:t>
      </w:r>
      <w:r>
        <w:rPr>
          <w:rFonts w:hint="eastAsia" w:ascii="仿宋_GB2312" w:hAnsi="仿宋_GB2312" w:eastAsia="仿宋_GB2312" w:cs="仿宋_GB2312"/>
          <w:b w:val="0"/>
          <w:szCs w:val="32"/>
        </w:rPr>
        <w:t>人才及资金存在缺口。</w:t>
      </w:r>
      <w:r>
        <w:rPr>
          <w:rFonts w:hint="eastAsia" w:ascii="仿宋_GB2312" w:hAnsi="仿宋_GB2312" w:eastAsia="仿宋_GB2312" w:cs="仿宋_GB2312"/>
          <w:bCs/>
          <w:szCs w:val="32"/>
        </w:rPr>
        <w:t>二是</w:t>
      </w:r>
      <w:r>
        <w:rPr>
          <w:rFonts w:hint="eastAsia" w:ascii="仿宋_GB2312" w:hAnsi="仿宋_GB2312" w:eastAsia="仿宋_GB2312" w:cs="仿宋_GB2312"/>
          <w:b w:val="0"/>
          <w:szCs w:val="32"/>
        </w:rPr>
        <w:t>基础设施建设薄弱，教学生活条件需要改善。</w:t>
      </w:r>
      <w:r>
        <w:rPr>
          <w:rFonts w:hint="eastAsia" w:ascii="仿宋_GB2312" w:hAnsi="仿宋_GB2312" w:eastAsia="仿宋_GB2312" w:cs="仿宋_GB2312"/>
          <w:bCs/>
          <w:szCs w:val="32"/>
        </w:rPr>
        <w:t>三是</w:t>
      </w:r>
      <w:r>
        <w:rPr>
          <w:rFonts w:hint="eastAsia" w:ascii="仿宋_GB2312" w:hAnsi="仿宋_GB2312" w:eastAsia="仿宋_GB2312" w:cs="仿宋_GB2312"/>
          <w:b w:val="0"/>
          <w:szCs w:val="32"/>
        </w:rPr>
        <w:t>集团学校职责不明，高职引领中职有待提高。</w:t>
      </w:r>
      <w:r>
        <w:rPr>
          <w:rFonts w:hint="eastAsia" w:ascii="仿宋_GB2312" w:hAnsi="仿宋_GB2312" w:eastAsia="仿宋_GB2312" w:cs="仿宋_GB2312"/>
          <w:bCs/>
          <w:szCs w:val="32"/>
        </w:rPr>
        <w:t>四是</w:t>
      </w:r>
      <w:r>
        <w:rPr>
          <w:rFonts w:hint="eastAsia" w:ascii="仿宋_GB2312" w:hAnsi="仿宋_GB2312" w:eastAsia="仿宋_GB2312" w:cs="仿宋_GB2312"/>
          <w:b w:val="0"/>
          <w:szCs w:val="32"/>
        </w:rPr>
        <w:t>产教融合深度不够，协同创新育人有待加强。</w:t>
      </w:r>
      <w:r>
        <w:rPr>
          <w:rFonts w:hint="eastAsia" w:ascii="仿宋_GB2312" w:hAnsi="仿宋_GB2312" w:eastAsia="仿宋_GB2312" w:cs="仿宋_GB2312"/>
          <w:bCs/>
          <w:szCs w:val="32"/>
        </w:rPr>
        <w:t>五是</w:t>
      </w:r>
      <w:r>
        <w:rPr>
          <w:rFonts w:hint="eastAsia" w:ascii="仿宋_GB2312" w:hAnsi="仿宋_GB2312" w:eastAsia="仿宋_GB2312" w:cs="仿宋_GB2312"/>
          <w:b w:val="0"/>
          <w:szCs w:val="32"/>
        </w:rPr>
        <w:t>混合所有制办学成效不显著，改革创新工作推进缓慢。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3" w:firstLineChars="200"/>
        <w:contextualSpacing/>
        <w:jc w:val="both"/>
        <w:textAlignment w:val="auto"/>
        <w:outlineLvl w:val="9"/>
        <w:rPr>
          <w:rFonts w:ascii="黑体" w:hAnsi="黑体" w:eastAsia="黑体" w:cs="黑体"/>
          <w:b/>
          <w:bCs/>
          <w:color w:val="FF0000"/>
          <w:sz w:val="32"/>
          <w:szCs w:val="32"/>
        </w:rPr>
      </w:pPr>
      <w:r>
        <w:rPr>
          <w:rFonts w:hint="eastAsia" w:ascii="黑体" w:hAnsi="黑体" w:eastAsia="黑体" w:cs="黑体"/>
          <w:b/>
          <w:bCs/>
          <w:kern w:val="0"/>
          <w:sz w:val="32"/>
          <w:szCs w:val="32"/>
        </w:rPr>
        <w:t>二、2018年工作</w:t>
      </w:r>
      <w:r>
        <w:rPr>
          <w:rFonts w:hint="eastAsia" w:ascii="黑体" w:hAnsi="黑体" w:eastAsia="黑体" w:cs="黑体"/>
          <w:b/>
          <w:bCs/>
          <w:kern w:val="0"/>
          <w:sz w:val="32"/>
          <w:szCs w:val="32"/>
          <w:lang w:eastAsia="zh-CN"/>
        </w:rPr>
        <w:t>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方正小标宋简体" w:eastAsia="仿宋_GB2312" w:cs="方正小标宋简体"/>
          <w:bCs/>
          <w:color w:val="000000"/>
          <w:kern w:val="0"/>
          <w:sz w:val="32"/>
          <w:szCs w:val="32"/>
        </w:rPr>
        <w:t>2018年，是改革开放40周年，是决胜全面建成小康社会的关键之年，是推进实施学院“十三五”</w:t>
      </w:r>
      <w:r>
        <w:rPr>
          <w:rFonts w:hint="eastAsia" w:ascii="仿宋_GB2312" w:hAnsi="方正小标宋简体" w:eastAsia="仿宋_GB2312" w:cs="方正小标宋简体"/>
          <w:bCs/>
          <w:color w:val="000000"/>
          <w:sz w:val="32"/>
          <w:szCs w:val="32"/>
        </w:rPr>
        <w:t>规划承上启下重要之年，是我院推进省级优质高职院校建设</w:t>
      </w:r>
      <w:r>
        <w:rPr>
          <w:rFonts w:hint="eastAsia" w:ascii="仿宋_GB2312" w:hAnsi="方正小标宋简体" w:eastAsia="仿宋_GB2312" w:cs="方正小标宋简体"/>
          <w:bCs/>
          <w:color w:val="000000"/>
          <w:sz w:val="32"/>
          <w:szCs w:val="32"/>
          <w:lang w:eastAsia="zh-CN"/>
        </w:rPr>
        <w:t>、争创全国优质高职院校和“特高校”的</w:t>
      </w:r>
      <w:r>
        <w:rPr>
          <w:rFonts w:hint="eastAsia" w:ascii="仿宋_GB2312" w:hAnsi="方正小标宋简体" w:eastAsia="仿宋_GB2312" w:cs="方正小标宋简体"/>
          <w:bCs/>
          <w:color w:val="000000"/>
          <w:sz w:val="32"/>
          <w:szCs w:val="32"/>
        </w:rPr>
        <w:t>关键之年。为实现高质量发展，</w:t>
      </w:r>
      <w:r>
        <w:rPr>
          <w:rFonts w:hint="eastAsia" w:ascii="仿宋_GB2312" w:hAnsi="仿宋_GB2312" w:eastAsia="仿宋_GB2312" w:cs="仿宋_GB2312"/>
          <w:color w:val="000000"/>
          <w:kern w:val="0"/>
          <w:sz w:val="32"/>
          <w:szCs w:val="32"/>
        </w:rPr>
        <w:t>学院将重点围绕以下1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个方面开展工作：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_GB2312"/>
          <w:sz w:val="32"/>
          <w:szCs w:val="32"/>
        </w:rPr>
      </w:pPr>
      <w:r>
        <w:rPr>
          <w:rFonts w:hint="eastAsia" w:ascii="楷体_GB2312" w:hAnsi="楷体_GB2312" w:eastAsia="楷体_GB2312" w:cs="楷体_GB2312"/>
          <w:b/>
          <w:bCs/>
          <w:sz w:val="32"/>
          <w:szCs w:val="32"/>
        </w:rPr>
        <w:t>1.深化理论学习，</w:t>
      </w:r>
      <w:r>
        <w:rPr>
          <w:rFonts w:hint="eastAsia" w:ascii="楷体_GB2312" w:hAnsi="楷体_GB2312" w:eastAsia="楷体_GB2312" w:cs="楷体_GB2312"/>
          <w:b/>
          <w:bCs/>
          <w:iCs/>
          <w:color w:val="auto"/>
          <w:sz w:val="32"/>
          <w:szCs w:val="32"/>
          <w:lang w:eastAsia="zh-CN" w:bidi="en-US"/>
        </w:rPr>
        <w:t>持续坚定理想信念</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深入开展“两学一做”学习教育。</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抓好党委中心组政治学习。</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加大干部教育培训力度。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2.坚持从严治党，提升办学治校能力</w:t>
      </w:r>
      <w:r>
        <w:rPr>
          <w:rFonts w:hint="eastAsia" w:ascii="仿宋_GB2312" w:hAnsi="Verdana" w:eastAsia="楷体"/>
          <w:b/>
          <w:bCs/>
          <w:iCs/>
          <w:sz w:val="32"/>
          <w:szCs w:val="32"/>
          <w:lang w:bidi="en-US"/>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把政治建设摆在首位，加强和改善党对教育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工作的领导，推动全面从严治党向纵深发展。</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认真贯彻落实“三会一课”制度，加强基层党组织建设。</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着力推进党支部标准化建设，大力推进基层党组织品牌化建设，推行基层党组织建设项目化管理。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_GB2312"/>
          <w:sz w:val="32"/>
          <w:szCs w:val="32"/>
        </w:rPr>
      </w:pPr>
      <w:r>
        <w:rPr>
          <w:rFonts w:hint="eastAsia" w:ascii="楷体_GB2312" w:hAnsi="楷体_GB2312" w:eastAsia="楷体_GB2312" w:cs="楷体_GB2312"/>
          <w:b/>
          <w:bCs/>
          <w:sz w:val="32"/>
          <w:szCs w:val="32"/>
        </w:rPr>
        <w:t>3.强化意识形态</w:t>
      </w:r>
      <w:r>
        <w:rPr>
          <w:rFonts w:hint="eastAsia" w:ascii="楷体_GB2312" w:hAnsi="楷体_GB2312" w:eastAsia="楷体_GB2312" w:cs="楷体_GB2312"/>
          <w:b/>
          <w:bCs/>
          <w:sz w:val="32"/>
          <w:szCs w:val="32"/>
          <w:lang w:eastAsia="zh-CN"/>
        </w:rPr>
        <w:t>工作</w:t>
      </w:r>
      <w:r>
        <w:rPr>
          <w:rFonts w:hint="eastAsia" w:ascii="楷体_GB2312" w:hAnsi="楷体_GB2312" w:eastAsia="楷体_GB2312" w:cs="楷体_GB2312"/>
          <w:b/>
          <w:bCs/>
          <w:sz w:val="32"/>
          <w:szCs w:val="32"/>
        </w:rPr>
        <w:t>，</w:t>
      </w:r>
      <w:r>
        <w:rPr>
          <w:rFonts w:hint="eastAsia" w:ascii="仿宋_GB2312" w:hAnsi="Verdana" w:eastAsia="楷体"/>
          <w:b/>
          <w:bCs/>
          <w:iCs/>
          <w:color w:val="000000"/>
          <w:sz w:val="32"/>
          <w:szCs w:val="32"/>
          <w:lang w:bidi="en-US"/>
        </w:rPr>
        <w:t>提高思政工作水平。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进一步学习习近平总书记在全国高校思想政治工作会议重要讲话精神，召开思想政治工作会议，对学院思政工作再动员、再安排、再部署。</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加强思想政治课程改革和中青年骨干教师培训，提升思政教师教学能力。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以社会主义核心价值观为引领，深化“五元文化”高职德育工作模式，广泛开展联系学生的“三联系”活动。力争“全国高职院校文化育人”工作会在我院召开。</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全面做好迎接思政检查准备工作。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落实“省部共建”，推动学院快速发展。</w:t>
      </w: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sz w:val="32"/>
          <w:szCs w:val="32"/>
          <w:lang w:eastAsia="zh-CN"/>
        </w:rPr>
        <w:t>通过国家民委积极争取批设民族中兽药国家重点实验室。</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一步深化与国家民委直属高校中南民族大学和大连民族大学合作，争取在师资、教学、科研等方面给予帮扶支持。</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积极向国家民委争取职业教育服务民族地区精准扶贫有关课题和项目，助推地方脱贫攻坚和民族发展工作。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深化内涵建设，</w:t>
      </w:r>
      <w:r>
        <w:rPr>
          <w:rFonts w:hint="eastAsia" w:ascii="楷体_GB2312" w:hAnsi="楷体_GB2312" w:eastAsia="楷体_GB2312" w:cs="楷体_GB2312"/>
          <w:b/>
          <w:bCs/>
          <w:sz w:val="32"/>
          <w:szCs w:val="32"/>
          <w:lang w:eastAsia="zh-CN"/>
        </w:rPr>
        <w:t>加快推进</w:t>
      </w:r>
      <w:r>
        <w:rPr>
          <w:rFonts w:hint="eastAsia" w:ascii="楷体_GB2312" w:hAnsi="楷体_GB2312" w:eastAsia="楷体_GB2312" w:cs="楷体_GB2312"/>
          <w:b/>
          <w:bCs/>
          <w:sz w:val="32"/>
          <w:szCs w:val="32"/>
        </w:rPr>
        <w:t>优质校建设。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继续推进实施“两个行动计划”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做好2016、2017年人才培养质量提升工程立项项目的建设和2018年项目的申报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继续推进</w:t>
      </w:r>
      <w:r>
        <w:rPr>
          <w:rFonts w:hint="eastAsia" w:ascii="仿宋_GB2312" w:hAnsi="仿宋_GB2312" w:eastAsia="仿宋_GB2312" w:cs="仿宋_GB2312"/>
          <w:sz w:val="32"/>
          <w:szCs w:val="32"/>
        </w:rPr>
        <w:t>全国职业院校“教学诊断与改进”工作，完善人才培养质量监督保障体系。</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严格按照优质校建设任务书</w:t>
      </w:r>
      <w:r>
        <w:rPr>
          <w:rFonts w:hint="eastAsia" w:ascii="仿宋_GB2312" w:hAnsi="仿宋_GB2312" w:eastAsia="仿宋_GB2312" w:cs="仿宋_GB2312"/>
          <w:sz w:val="32"/>
          <w:szCs w:val="32"/>
          <w:lang w:eastAsia="zh-CN"/>
        </w:rPr>
        <w:t>推进建设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争创国家级优质高职院校</w:t>
      </w:r>
      <w:r>
        <w:rPr>
          <w:rFonts w:hint="eastAsia" w:ascii="仿宋_GB2312" w:hAnsi="仿宋_GB2312" w:eastAsia="仿宋_GB2312" w:cs="仿宋_GB2312"/>
          <w:sz w:val="32"/>
          <w:szCs w:val="32"/>
          <w:lang w:eastAsia="zh-CN"/>
        </w:rPr>
        <w:t>打下</w:t>
      </w:r>
      <w:bookmarkStart w:id="0" w:name="_GoBack"/>
      <w:bookmarkEnd w:id="0"/>
      <w:r>
        <w:rPr>
          <w:rFonts w:hint="eastAsia" w:ascii="仿宋_GB2312" w:hAnsi="仿宋_GB2312" w:eastAsia="仿宋_GB2312" w:cs="仿宋_GB2312"/>
          <w:sz w:val="32"/>
          <w:szCs w:val="32"/>
          <w:lang w:eastAsia="zh-CN"/>
        </w:rPr>
        <w:t>坚实基础</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rPr>
        <w:t>健全多元化办学体制，</w:t>
      </w:r>
      <w:r>
        <w:rPr>
          <w:rFonts w:hint="eastAsia" w:ascii="仿宋_GB2312" w:hAnsi="仿宋_GB2312" w:eastAsia="仿宋_GB2312" w:cs="仿宋_GB2312"/>
          <w:sz w:val="32"/>
          <w:szCs w:val="32"/>
          <w:lang w:eastAsia="zh-CN"/>
        </w:rPr>
        <w:t>深化产教融合，推行校企协同育人机制。</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lang w:eastAsia="zh-CN"/>
        </w:rPr>
        <w:t>充分发挥好四大高端科研平台的作用，加强科学研究，服务“一区五地”建设。</w:t>
      </w: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b w:val="0"/>
          <w:bCs w:val="0"/>
          <w:sz w:val="32"/>
          <w:szCs w:val="32"/>
          <w:lang w:eastAsia="zh-CN"/>
        </w:rPr>
        <w:t>要大力加强实验实训建设，切实改善实验实训条件，进一步提高我院人才培养力度和办学竞争力。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做好前期准备</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积极申报特高校</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教育部</w:t>
      </w:r>
      <w:r>
        <w:rPr>
          <w:rFonts w:hint="eastAsia" w:ascii="仿宋_GB2312" w:hAnsi="仿宋_GB2312" w:eastAsia="仿宋_GB2312" w:cs="仿宋_GB2312"/>
          <w:sz w:val="32"/>
          <w:szCs w:val="32"/>
          <w:lang w:val="en-US" w:eastAsia="zh-CN"/>
        </w:rPr>
        <w:t>2018年将启动特色高水平高职院校工作，在全国立项50所院校。我们要用发展诠释“地方离不开、业内都认可、国际可交流”，抢抓机遇，力争挤进特色高水平高职院校行列。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7</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提升国际化办学，服务“一带一路”战略</w:t>
      </w:r>
      <w:r>
        <w:rPr>
          <w:rFonts w:hint="eastAsia" w:ascii="仿宋_GB2312" w:hAnsi="仿宋_GB2312" w:eastAsia="仿宋_GB2312" w:cs="仿宋_GB2312"/>
          <w:sz w:val="32"/>
          <w:szCs w:val="32"/>
        </w:rPr>
        <w:t>。继续加强与国内外招生机构联系和合作，深化国际交流，</w:t>
      </w:r>
      <w:r>
        <w:rPr>
          <w:rFonts w:hint="eastAsia" w:ascii="仿宋_GB2312" w:hAnsi="仿宋_GB2312" w:eastAsia="仿宋_GB2312" w:cs="仿宋_GB2312"/>
          <w:sz w:val="32"/>
          <w:szCs w:val="32"/>
          <w:lang w:eastAsia="zh-CN"/>
        </w:rPr>
        <w:t>在“走出去”办学方面力争取得重大突破，</w:t>
      </w:r>
      <w:r>
        <w:rPr>
          <w:rFonts w:hint="eastAsia" w:ascii="仿宋_GB2312" w:hAnsi="仿宋_GB2312" w:eastAsia="仿宋_GB2312" w:cs="仿宋_GB2312"/>
          <w:sz w:val="32"/>
          <w:szCs w:val="32"/>
        </w:rPr>
        <w:t>为世界职业教育的发展提供铜职方案。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.深化改革，</w:t>
      </w:r>
      <w:r>
        <w:rPr>
          <w:rFonts w:hint="eastAsia" w:ascii="楷体_GB2312" w:hAnsi="楷体_GB2312" w:eastAsia="楷体_GB2312" w:cs="楷体_GB2312"/>
          <w:b/>
          <w:bCs/>
          <w:sz w:val="32"/>
          <w:szCs w:val="32"/>
          <w:lang w:eastAsia="zh-CN"/>
        </w:rPr>
        <w:t>推进</w:t>
      </w:r>
      <w:r>
        <w:rPr>
          <w:rFonts w:hint="eastAsia" w:ascii="楷体_GB2312" w:hAnsi="楷体_GB2312" w:eastAsia="楷体_GB2312" w:cs="楷体_GB2312"/>
          <w:b/>
          <w:bCs/>
          <w:sz w:val="32"/>
          <w:szCs w:val="32"/>
        </w:rPr>
        <w:t>二级管理机制改革。</w:t>
      </w:r>
      <w:r>
        <w:rPr>
          <w:rFonts w:hint="eastAsia" w:ascii="仿宋_GB2312" w:hAnsi="仿宋_GB2312" w:eastAsia="仿宋_GB2312" w:cs="仿宋_GB2312"/>
          <w:sz w:val="32"/>
          <w:szCs w:val="32"/>
        </w:rPr>
        <w:t>进一步理顺学院职能部门与二级学院及附属机构的责权利关系，充分发挥二级学院办学的积极性和创造性，构建“关系明晰、职责明确、权限规范、管理严格”的二级管理体系，形成职责明确、决策科学、管理规范、</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责统一、监督有效的运行机制。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9</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做好职教扶贫，助推脱贫攻坚。</w:t>
      </w:r>
      <w:r>
        <w:rPr>
          <w:rFonts w:hint="eastAsia" w:ascii="仿宋_GB2312" w:hAnsi="仿宋_GB2312" w:eastAsia="仿宋_GB2312" w:cs="仿宋_GB2312"/>
          <w:sz w:val="32"/>
          <w:szCs w:val="32"/>
        </w:rPr>
        <w:t>积极落实“四扶四建”职教扶贫模式，组织多批次的专家团队进村入户，开展技术帮扶，做好</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名扶贫村驻村干部管理服务工作。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.推进</w:t>
      </w:r>
      <w:r>
        <w:rPr>
          <w:rFonts w:hint="eastAsia" w:ascii="楷体_GB2312" w:hAnsi="楷体_GB2312" w:eastAsia="楷体_GB2312" w:cs="楷体_GB2312"/>
          <w:b/>
          <w:bCs/>
          <w:sz w:val="32"/>
          <w:szCs w:val="32"/>
          <w:lang w:eastAsia="zh-CN"/>
        </w:rPr>
        <w:t>新</w:t>
      </w:r>
      <w:r>
        <w:rPr>
          <w:rFonts w:hint="eastAsia" w:ascii="楷体_GB2312" w:hAnsi="楷体_GB2312" w:eastAsia="楷体_GB2312" w:cs="楷体_GB2312"/>
          <w:b/>
          <w:bCs/>
          <w:sz w:val="32"/>
          <w:szCs w:val="32"/>
        </w:rPr>
        <w:t>校区建设，改善</w:t>
      </w:r>
      <w:r>
        <w:rPr>
          <w:rFonts w:hint="eastAsia" w:ascii="楷体_GB2312" w:hAnsi="楷体_GB2312" w:eastAsia="楷体_GB2312" w:cs="楷体_GB2312"/>
          <w:b/>
          <w:bCs/>
          <w:sz w:val="32"/>
          <w:szCs w:val="32"/>
          <w:lang w:eastAsia="zh-CN"/>
        </w:rPr>
        <w:t>学院</w:t>
      </w:r>
      <w:r>
        <w:rPr>
          <w:rFonts w:hint="eastAsia" w:ascii="楷体_GB2312" w:hAnsi="楷体_GB2312" w:eastAsia="楷体_GB2312" w:cs="楷体_GB2312"/>
          <w:b/>
          <w:bCs/>
          <w:sz w:val="32"/>
          <w:szCs w:val="32"/>
        </w:rPr>
        <w:t>办学环境。</w:t>
      </w:r>
      <w:r>
        <w:rPr>
          <w:rFonts w:hint="eastAsia" w:ascii="仿宋_GB2312" w:hAnsi="仿宋_GB2312" w:eastAsia="仿宋_GB2312" w:cs="仿宋_GB2312"/>
          <w:sz w:val="32"/>
          <w:szCs w:val="32"/>
        </w:rPr>
        <w:t>为创建全国优质高职院校</w:t>
      </w:r>
      <w:r>
        <w:rPr>
          <w:rFonts w:hint="eastAsia" w:ascii="仿宋_GB2312" w:hAnsi="仿宋_GB2312" w:eastAsia="仿宋_GB2312" w:cs="仿宋_GB2312"/>
          <w:sz w:val="32"/>
          <w:szCs w:val="32"/>
          <w:lang w:eastAsia="zh-CN"/>
        </w:rPr>
        <w:t>、特高校</w:t>
      </w:r>
      <w:r>
        <w:rPr>
          <w:rFonts w:hint="eastAsia" w:ascii="仿宋_GB2312" w:hAnsi="仿宋_GB2312" w:eastAsia="仿宋_GB2312" w:cs="仿宋_GB2312"/>
          <w:sz w:val="32"/>
          <w:szCs w:val="32"/>
        </w:rPr>
        <w:t>，根据普通高校办学标准，结合学院发展目标，按照市委、市政府关于投入6.7亿元完善新校区基础工程建设相关工作安排，积极配合铜投公司，做好建设工作，尽快改善办学环境，补足硬件短板</w:t>
      </w:r>
      <w:r>
        <w:rPr>
          <w:rFonts w:hint="eastAsia" w:ascii="仿宋_GB2312" w:hAnsi="仿宋_GB2312" w:eastAsia="仿宋_GB2312" w:cs="仿宋_GB2312"/>
          <w:sz w:val="32"/>
          <w:szCs w:val="32"/>
          <w:lang w:eastAsia="zh-CN"/>
        </w:rPr>
        <w:t>，营造浓郁的文化氛围，建设绿色美丽校园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sz w:val="32"/>
          <w:szCs w:val="32"/>
          <w:shd w:val="clear" w:color="auto" w:fill="FFFFFF"/>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color w:val="000000"/>
          <w:kern w:val="0"/>
          <w:sz w:val="32"/>
          <w:szCs w:val="32"/>
        </w:rPr>
        <w:t>立足新起点，谋划新发展，实现新跨越。我们相信，在国家民委和省委、省政府的大力支持下，在市委、市政府的坚强领导下，</w:t>
      </w:r>
      <w:r>
        <w:rPr>
          <w:rFonts w:hint="eastAsia" w:ascii="仿宋_GB2312" w:hAnsi="仿宋_GB2312" w:eastAsia="仿宋_GB2312" w:cs="仿宋_GB2312"/>
          <w:sz w:val="32"/>
          <w:szCs w:val="32"/>
        </w:rPr>
        <w:t>铜仁职院全体师生齐心协力，</w:t>
      </w:r>
      <w:r>
        <w:rPr>
          <w:rFonts w:hint="eastAsia" w:ascii="仿宋_GB2312" w:hAnsi="仿宋_GB2312" w:eastAsia="仿宋_GB2312" w:cs="仿宋_GB2312"/>
          <w:color w:val="000000"/>
          <w:kern w:val="0"/>
          <w:sz w:val="32"/>
          <w:szCs w:val="32"/>
        </w:rPr>
        <w:t>众志成城，不懈奋斗，我们一定能圆满完成2018年</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工作目标，在创建“世界水准、中国特色、铜仁标志”的优质高职院校的道路上，取得更大的胜利！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ymbol">
    <w:panose1 w:val="05050102010706020507"/>
    <w:charset w:val="00"/>
    <w:family w:val="roman"/>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34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720" w:firstLineChars="200"/>
      <w:outlineLvl w:val="0"/>
    </w:pPr>
    <w:rPr>
      <w:rFonts w:ascii="Times New Roman" w:hAnsi="Times New Roman" w:eastAsia="黑体"/>
      <w:b/>
      <w:kern w:val="44"/>
      <w:sz w:val="32"/>
    </w:rPr>
  </w:style>
  <w:style w:type="paragraph" w:styleId="3">
    <w:name w:val="heading 2"/>
    <w:basedOn w:val="1"/>
    <w:next w:val="1"/>
    <w:unhideWhenUsed/>
    <w:qFormat/>
    <w:uiPriority w:val="0"/>
    <w:pPr>
      <w:keepNext/>
      <w:spacing w:before="50" w:beforeLines="50" w:after="50" w:afterLines="50" w:line="560" w:lineRule="exact"/>
      <w:ind w:firstLine="880" w:firstLineChars="200"/>
      <w:outlineLvl w:val="1"/>
    </w:pPr>
    <w:rPr>
      <w:rFonts w:ascii="Cambria" w:hAnsi="Cambria" w:eastAsia="楷体" w:cs="Times New Roman"/>
      <w:bCs/>
      <w:iCs/>
      <w:sz w:val="32"/>
      <w:szCs w:val="28"/>
      <w:lang w:eastAsia="en-US" w:bidi="en-US"/>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1">
    <w:name w:val="clear2"/>
    <w:basedOn w:val="7"/>
    <w:qFormat/>
    <w:uiPriority w:val="0"/>
    <w:rPr>
      <w:sz w:val="0"/>
      <w:szCs w:val="0"/>
    </w:rPr>
  </w:style>
  <w:style w:type="character" w:customStyle="1" w:styleId="12">
    <w:name w:val="pass"/>
    <w:basedOn w:val="7"/>
    <w:qFormat/>
    <w:uiPriority w:val="0"/>
    <w:rPr>
      <w:color w:val="D50512"/>
    </w:rPr>
  </w:style>
  <w:style w:type="character" w:customStyle="1" w:styleId="13">
    <w:name w:val="bsharetext"/>
    <w:basedOn w:val="7"/>
    <w:qFormat/>
    <w:uiPriority w:val="0"/>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qFormat/>
    <w:uiPriority w:val="0"/>
    <w:rPr>
      <w:rFonts w:asciiTheme="minorHAnsi" w:hAnsiTheme="minorHAnsi" w:eastAsiaTheme="minorEastAsia" w:cstheme="minorBidi"/>
      <w:kern w:val="2"/>
      <w:sz w:val="18"/>
      <w:szCs w:val="1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1048</Words>
  <Characters>5975</Characters>
  <Lines>49</Lines>
  <Paragraphs>14</Paragraphs>
  <ScaleCrop>false</ScaleCrop>
  <LinksUpToDate>false</LinksUpToDate>
  <CharactersWithSpaces>7009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2018-03-16T02:42:00Z</dcterms:created>
  <dc:creator>Administrator</dc:creator>
  <cp:lastModifiedBy>Administrator</cp:lastModifiedBy>
  <cp:lastPrinted>2018-03-29T06:14:00Z</cp:lastPrinted>
  <dcterms:modified xsi:type="dcterms:W3CDTF">2018-04-17T02:13:10Z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