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简体" w:cs="方正小标宋_GBK"/>
          <w:color w:val="000000"/>
          <w:sz w:val="44"/>
          <w:szCs w:val="44"/>
        </w:rPr>
      </w:pPr>
      <w:r>
        <w:rPr>
          <w:rFonts w:hint="eastAsia" w:ascii="方正小标宋_GBK" w:hAnsi="方正小标宋_GBK" w:eastAsia="方正小标宋简体" w:cs="方正小标宋_GBK"/>
          <w:color w:val="000000"/>
          <w:sz w:val="44"/>
          <w:szCs w:val="44"/>
        </w:rPr>
        <w:t>铜</w:t>
      </w:r>
      <w:r>
        <w:rPr>
          <w:rFonts w:hint="eastAsia" w:ascii="方正小标宋简体" w:hAnsi="方正小标宋简体" w:eastAsia="方正小标宋简体" w:cs="方正小标宋简体"/>
          <w:color w:val="000000"/>
          <w:sz w:val="44"/>
          <w:szCs w:val="44"/>
        </w:rPr>
        <w:t>仁职业技术学院2021年工作</w:t>
      </w:r>
      <w:r>
        <w:rPr>
          <w:rFonts w:hint="eastAsia" w:ascii="方正小标宋_GBK" w:hAnsi="方正小标宋_GBK" w:eastAsia="方正小标宋简体" w:cs="方正小标宋_GBK"/>
          <w:color w:val="000000"/>
          <w:sz w:val="44"/>
          <w:szCs w:val="44"/>
        </w:rPr>
        <w:t>要点</w:t>
      </w:r>
    </w:p>
    <w:p>
      <w:pPr>
        <w:spacing w:line="640" w:lineRule="exact"/>
        <w:jc w:val="center"/>
        <w:rPr>
          <w:rFonts w:hint="eastAsia" w:ascii="方正小标宋_GBK" w:hAnsi="方正小标宋_GBK" w:eastAsia="方正小标宋_GBK" w:cs="方正小标宋_GBK"/>
          <w:color w:val="000000"/>
          <w:sz w:val="44"/>
          <w:szCs w:val="44"/>
        </w:rPr>
      </w:pPr>
    </w:p>
    <w:p>
      <w:pPr>
        <w:pStyle w:val="4"/>
        <w:ind w:firstLine="640"/>
        <w:rPr>
          <w:rFonts w:hint="eastAsia" w:ascii="仿宋_GB2312" w:hAnsi="仿宋_GB2312" w:eastAsia="仿宋_GB2312" w:cs="仿宋_GB2312"/>
          <w:bCs w:val="0"/>
          <w:color w:val="000000"/>
          <w:szCs w:val="24"/>
        </w:rPr>
      </w:pPr>
      <w:r>
        <w:rPr>
          <w:rFonts w:hint="eastAsia" w:ascii="仿宋_GB2312" w:hAnsi="仿宋_GB2312" w:eastAsia="仿宋_GB2312" w:cs="仿宋_GB2312"/>
          <w:bCs w:val="0"/>
          <w:color w:val="000000"/>
          <w:szCs w:val="24"/>
        </w:rPr>
        <w:t>2021年，是中国共产党建党100周年，是“十四五”规划开局之年，是开启全面建设社会主义现代化国家新征程、向第二个百年奋斗目标进军的第一年，是我院深入推进“双高计划”建设、申报本科层次职业教育试点的关键之年。</w:t>
      </w:r>
    </w:p>
    <w:p>
      <w:pPr>
        <w:pStyle w:val="4"/>
        <w:ind w:firstLine="640"/>
        <w:rPr>
          <w:rFonts w:hint="eastAsia"/>
          <w:color w:val="000000"/>
        </w:rPr>
      </w:pPr>
      <w:r>
        <w:rPr>
          <w:rFonts w:hint="eastAsia"/>
          <w:color w:val="000000"/>
        </w:rPr>
        <w:t>一、总体要求</w:t>
      </w:r>
    </w:p>
    <w:p>
      <w:pPr>
        <w:pStyle w:val="4"/>
        <w:ind w:firstLine="640"/>
        <w:rPr>
          <w:rFonts w:hint="eastAsia" w:ascii="仿宋_GB2312" w:hAnsi="仿宋_GB2312" w:eastAsia="仿宋_GB2312" w:cs="仿宋_GB2312"/>
          <w:bCs w:val="0"/>
          <w:color w:val="000000"/>
          <w:szCs w:val="24"/>
        </w:rPr>
      </w:pPr>
      <w:r>
        <w:rPr>
          <w:rFonts w:hint="eastAsia" w:ascii="仿宋_GB2312" w:hAnsi="仿宋_GB2312" w:eastAsia="仿宋_GB2312" w:cs="仿宋_GB2312"/>
          <w:bCs w:val="0"/>
          <w:color w:val="000000"/>
          <w:szCs w:val="24"/>
        </w:rPr>
        <w:t>坚持以习近平新时代中国特色社会主义思想为指导，深入贯彻党的十九大和十九届二中、三中、四中、五中全会精神，以及省委十二届七次、八次全会精神，深入学习贯彻习近平总书记关于教育的重要论述、全国和全省教育大会精神，坚持和加强党对教育工作的全面领导，全面贯彻党的教育方针，落实立德树人根本任务，立足新发展阶段，贯彻新发展理念，构建新发展格局，开启“十四五”高质量发展新篇章，努力创建“世界水准、中国特色、铜仁标志”中国特色高水平高职院校。</w:t>
      </w:r>
    </w:p>
    <w:p>
      <w:pPr>
        <w:pStyle w:val="4"/>
        <w:ind w:firstLine="640"/>
        <w:rPr>
          <w:rFonts w:hint="eastAsia"/>
          <w:color w:val="000000"/>
        </w:rPr>
      </w:pPr>
      <w:r>
        <w:rPr>
          <w:rFonts w:hint="eastAsia"/>
          <w:color w:val="000000"/>
        </w:rPr>
        <w:t>二、</w:t>
      </w:r>
      <w:r>
        <w:rPr>
          <w:rFonts w:hint="eastAsia" w:cs="仿宋_GB2312"/>
        </w:rPr>
        <w:t>加强党对教育事业的全面领导</w:t>
      </w:r>
    </w:p>
    <w:p>
      <w:pPr>
        <w:pStyle w:val="4"/>
        <w:ind w:firstLine="640"/>
        <w:rPr>
          <w:rFonts w:hint="eastAsia" w:ascii="仿宋_GB2312" w:hAnsi="仿宋_GB2312" w:eastAsia="仿宋_GB2312" w:cs="仿宋_GB2312"/>
          <w:bCs w:val="0"/>
          <w:color w:val="000000"/>
          <w:szCs w:val="24"/>
        </w:rPr>
      </w:pPr>
      <w:r>
        <w:rPr>
          <w:rFonts w:hint="eastAsia" w:ascii="仿宋_GB2312" w:hAnsi="仿宋_GB2312" w:eastAsia="仿宋_GB2312" w:cs="仿宋_GB2312"/>
          <w:bCs w:val="0"/>
          <w:color w:val="000000"/>
          <w:szCs w:val="24"/>
        </w:rPr>
        <w:t>1.加强政治理论学习。制定2021年党委理论学习中心组学习计划，扎实开展好党史学习教育活动，将习近平新时代中国特色社会主义思想，以及中央和省委全会精神作为党委理论学习中心组政治理论学习重点，纳入各级党组织日常学习检查的重点内容，列入党员干部和教职工教育培训重要内容，坚持不懈用党的理论武装头脑、指导实践、推动工作。</w:t>
      </w:r>
    </w:p>
    <w:p>
      <w:pPr>
        <w:pStyle w:val="4"/>
        <w:ind w:firstLine="640"/>
        <w:rPr>
          <w:rFonts w:hint="eastAsia" w:ascii="仿宋_GB2312" w:hAnsi="仿宋_GB2312" w:eastAsia="仿宋_GB2312" w:cs="仿宋_GB2312"/>
          <w:bCs w:val="0"/>
          <w:color w:val="000000"/>
          <w:szCs w:val="24"/>
        </w:rPr>
      </w:pPr>
      <w:r>
        <w:rPr>
          <w:rFonts w:hint="eastAsia" w:ascii="仿宋_GB2312" w:hAnsi="仿宋_GB2312" w:eastAsia="仿宋_GB2312" w:cs="仿宋_GB2312"/>
          <w:bCs w:val="0"/>
          <w:color w:val="000000"/>
          <w:szCs w:val="24"/>
        </w:rPr>
        <w:t>2.纵深推进全面从严治党。以党的政治建设为统领，深入推进全面从严治党“两个责任”落地落实。履行党委主体责任，开展责任制考核；强化对权力运行的制约和监督，组织开展廉政约谈；加大宣传教育力度，组织开展警示教育；定期对政治生态进行研判，开展好内部巡察工作。落实纪委监督责任，紧盯重点、节点，狠刹作风顽疾，深化监督执纪“四种形态”，持之以恒正风肃纪；以廉政文化进校园为载体，进一步夯实廉政教育基地建设，突出特色，着力建设富有高职院校特色的廉政文化。做好信访工作，正确处理来信与来访，维护信访人合法权益，做好矛盾纠纷排查，解决信访反映的情况和问题。</w:t>
      </w:r>
    </w:p>
    <w:p>
      <w:pPr>
        <w:pStyle w:val="4"/>
        <w:ind w:firstLine="640"/>
        <w:rPr>
          <w:rFonts w:hint="eastAsia" w:ascii="仿宋_GB2312" w:hAnsi="仿宋_GB2312" w:eastAsia="仿宋_GB2312" w:cs="仿宋_GB2312"/>
          <w:bCs w:val="0"/>
          <w:color w:val="000000"/>
          <w:szCs w:val="24"/>
        </w:rPr>
      </w:pPr>
      <w:r>
        <w:rPr>
          <w:rFonts w:hint="eastAsia" w:ascii="仿宋_GB2312" w:hAnsi="仿宋_GB2312" w:eastAsia="仿宋_GB2312" w:cs="仿宋_GB2312"/>
          <w:bCs w:val="0"/>
          <w:color w:val="000000"/>
          <w:szCs w:val="24"/>
        </w:rPr>
        <w:t>3.加强基层党建工作。以党建“双比双争”、三级书记抓党建工作述职为抓手，充分发挥党委的领导核心、党支部战斗堡垒和党员先锋模范作用。加大干部教育培养，多层次、创新开展干部培训，着力提升干部队伍素质，表彰一批院级优秀共产党员、优秀党务工作者。</w:t>
      </w:r>
    </w:p>
    <w:p>
      <w:pPr>
        <w:pStyle w:val="5"/>
        <w:ind w:firstLine="640"/>
        <w:rPr>
          <w:rFonts w:hint="eastAsia" w:ascii="仿宋_GB2312" w:hAnsi="仿宋_GB2312" w:cs="仿宋_GB2312"/>
          <w:szCs w:val="32"/>
        </w:rPr>
      </w:pPr>
      <w:r>
        <w:rPr>
          <w:rFonts w:hint="eastAsia" w:ascii="仿宋_GB2312" w:hAnsi="仿宋_GB2312" w:eastAsia="仿宋_GB2312" w:cs="仿宋_GB2312"/>
          <w:bCs w:val="0"/>
          <w:color w:val="000000"/>
          <w:kern w:val="2"/>
          <w:sz w:val="32"/>
          <w:szCs w:val="24"/>
          <w:lang w:val="en-US" w:eastAsia="zh-CN" w:bidi="ar-SA"/>
        </w:rPr>
        <w:t>4.加强大学生思想政治教育。紧扣建党100周年重大主线，升级换代校史馆，以符合教育实际、学生喜闻乐见的鲜活方式，开展全方位的宣传教育，营造良好学习、宣传、贯彻浓厚氛围，激发爱党爱国爱社会主义的热情。深入学习贯彻落实全国、全省、全市高校思想政治工作会议，召开思想政治工作会议，对学院思政工作再动员、再安排、再部署；深入实施课程思政改革，充分挖掘各类课程蕴含的思政元素，开展课程思政“大比武”，促进专业课与思政理论课同向同行；以开展“新时代讲习所”“道德讲堂”“教授讲坛”“文化大讲堂”等“公开课”为抓手，广泛开展分众化、对象化、互动化宣讲；全面做好迎接思政工作方面的相关检查的准备工作。</w:t>
      </w:r>
    </w:p>
    <w:p>
      <w:pPr>
        <w:pStyle w:val="4"/>
        <w:ind w:firstLine="640"/>
        <w:rPr>
          <w:rFonts w:hint="eastAsia" w:ascii="仿宋_GB2312" w:hAnsi="仿宋_GB2312" w:eastAsia="仿宋_GB2312" w:cs="仿宋_GB2312"/>
          <w:bCs w:val="0"/>
          <w:color w:val="000000"/>
          <w:szCs w:val="24"/>
        </w:rPr>
      </w:pPr>
      <w:r>
        <w:rPr>
          <w:rFonts w:hint="eastAsia" w:ascii="仿宋_GB2312" w:hAnsi="仿宋_GB2312" w:eastAsia="仿宋_GB2312" w:cs="仿宋_GB2312"/>
          <w:bCs w:val="0"/>
          <w:color w:val="000000"/>
          <w:szCs w:val="24"/>
        </w:rPr>
        <w:t>5.做好意识形态及宣传工作。全面落实意识形态工作责任制，确保“四个责任”压紧压实、“四项机制”运行有效、“六大阵地”安全稳定，严防“十种情形”发生；每季度至少召开1次联席会议，全年开展2次以上专项督查，加强意识形态领域情况综合分析研判；组织宗教联席会议2次，开展宗教政策法规的学习培训1次，定期开展党员干部、学生、外来人员信教情况及校园传教等活动的排查，做好抵御和防范校园传教渗透工作；围绕“双高计划”建设等重点工作，加大对外宣传力度，在市级以上主流媒体宣传70篇以上；充分利用校园网、微信、橱窗、电子屏幕等载体，及时准确做好政策法规、重大会议精神、决策部署、节庆活动、教育教学管理动态的宣传报道，坚持讲好中国故事、传播好中国声音。</w:t>
      </w:r>
    </w:p>
    <w:p>
      <w:pPr>
        <w:pStyle w:val="4"/>
        <w:ind w:firstLine="640"/>
        <w:rPr>
          <w:rFonts w:hint="eastAsia" w:ascii="仿宋_GB2312" w:hAnsi="仿宋_GB2312" w:eastAsia="仿宋_GB2312" w:cs="仿宋_GB2312"/>
          <w:bCs w:val="0"/>
          <w:color w:val="000000"/>
          <w:szCs w:val="24"/>
        </w:rPr>
      </w:pPr>
      <w:r>
        <w:rPr>
          <w:rFonts w:hint="eastAsia" w:ascii="仿宋_GB2312" w:hAnsi="仿宋_GB2312" w:eastAsia="仿宋_GB2312" w:cs="仿宋_GB2312"/>
          <w:bCs w:val="0"/>
          <w:color w:val="000000"/>
          <w:szCs w:val="24"/>
        </w:rPr>
        <w:t>6.做好团委、统战及工会工作。加强团组织活力建设，开展校园文化活动，做好网络志愿者管理认证工作，打造具有高职特色的“三下乡”活动品牌；进一步完善知联会各项制度，构建统战工作制度体系，编印统战工作简报；开好两代会，做好职代会的筹备和提案回复工作，继续做好教职工医疗保险和年度体检工作。</w:t>
      </w:r>
    </w:p>
    <w:p>
      <w:pPr>
        <w:pStyle w:val="5"/>
        <w:ind w:firstLine="640"/>
        <w:rPr>
          <w:rFonts w:hint="eastAsia" w:ascii="仿宋_GB2312" w:hAnsi="仿宋_GB2312" w:cs="仿宋_GB2312"/>
          <w:color w:val="000000"/>
          <w:szCs w:val="32"/>
        </w:rPr>
      </w:pPr>
      <w:r>
        <w:rPr>
          <w:rFonts w:hint="eastAsia" w:ascii="仿宋_GB2312" w:hAnsi="仿宋_GB2312" w:eastAsia="仿宋_GB2312" w:cs="仿宋_GB2312"/>
          <w:bCs w:val="0"/>
          <w:color w:val="000000"/>
          <w:kern w:val="2"/>
          <w:sz w:val="32"/>
          <w:szCs w:val="24"/>
          <w:lang w:val="en-US" w:eastAsia="zh-CN" w:bidi="ar-SA"/>
        </w:rPr>
        <w:t>7.服务乡村振兴战略。围绕贵州省27个重点产业，继续开展好牵头食用菌等4个产业链和参与蔬菜等9个产业链对应的专业建设与人才培养工作。积极落实教育精准扶贫资助政策，扎实推进文军扶贫，继续深化“校农结合”，全力服务乡村振兴战略和农村产业革命，开展技术培训与指导工作，强化科研成果转化，提升社会服务水平，彰显兴黔富民作用。</w:t>
      </w:r>
    </w:p>
    <w:p>
      <w:pPr>
        <w:pStyle w:val="5"/>
        <w:ind w:firstLine="640"/>
        <w:rPr>
          <w:rFonts w:hint="eastAsia" w:ascii="黑体" w:hAnsi="黑体" w:eastAsia="黑体" w:cs="仿宋_GB2312"/>
          <w:szCs w:val="32"/>
        </w:rPr>
      </w:pPr>
      <w:r>
        <w:rPr>
          <w:rFonts w:hint="eastAsia" w:ascii="黑体" w:hAnsi="黑体" w:eastAsia="黑体"/>
          <w:color w:val="000000"/>
        </w:rPr>
        <w:t>三、</w:t>
      </w:r>
      <w:r>
        <w:rPr>
          <w:rFonts w:hint="eastAsia" w:ascii="黑体" w:hAnsi="黑体" w:eastAsia="黑体" w:cs="仿宋_GB2312"/>
          <w:szCs w:val="32"/>
        </w:rPr>
        <w:t>推动教育事业高质量内涵发展</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（一）教学工作</w:t>
      </w:r>
    </w:p>
    <w:p>
      <w:pPr>
        <w:pStyle w:val="5"/>
        <w:ind w:firstLine="640"/>
        <w:rPr>
          <w:rFonts w:hint="eastAsia" w:ascii="仿宋_GB2312" w:hAnsi="仿宋_GB2312" w:cs="仿宋_GB2312"/>
          <w:color w:val="000000"/>
          <w:szCs w:val="32"/>
        </w:rPr>
      </w:pPr>
      <w:r>
        <w:rPr>
          <w:rFonts w:hint="eastAsia" w:ascii="仿宋_GB2312" w:hAnsi="仿宋_GB2312" w:eastAsia="仿宋_GB2312" w:cs="仿宋_GB2312"/>
          <w:bCs w:val="0"/>
          <w:color w:val="000000"/>
          <w:kern w:val="2"/>
          <w:sz w:val="32"/>
          <w:szCs w:val="24"/>
          <w:lang w:val="en-US" w:eastAsia="zh-CN" w:bidi="ar-SA"/>
        </w:rPr>
        <w:t>8.加强师资队伍建设。加强教师师德师风建设，引进高层次人才与紧缺专业人才30名，聘请行业领军人才和大师名将2人以上；启动实施“教师培育工程”，强化院级优秀教学团队、教学名师、双师型教师培养培育，打造省级教师教学创新团队1个、院级教师教学创新团队15个，表彰一批院级优秀教师。</w:t>
      </w:r>
    </w:p>
    <w:p>
      <w:pPr>
        <w:pStyle w:val="4"/>
        <w:ind w:firstLine="640"/>
        <w:rPr>
          <w:rFonts w:hint="eastAsia" w:ascii="仿宋_GB2312" w:hAnsi="仿宋_GB2312" w:eastAsia="仿宋_GB2312" w:cs="仿宋_GB2312"/>
          <w:bCs w:val="0"/>
          <w:color w:val="000000"/>
          <w:szCs w:val="24"/>
        </w:rPr>
      </w:pPr>
      <w:r>
        <w:rPr>
          <w:rFonts w:hint="eastAsia" w:ascii="仿宋_GB2312" w:hAnsi="仿宋_GB2312" w:eastAsia="仿宋_GB2312" w:cs="仿宋_GB2312"/>
          <w:bCs w:val="0"/>
          <w:color w:val="000000"/>
          <w:szCs w:val="24"/>
        </w:rPr>
        <w:t>9.加强专业建设。结合区域产业链的发展需要，制定学院“十四五”专业（群）建设发展规划，做好2022年学院拟招生专业申报及专业优化调整工作。完善支撑区域高端产业和产业高端发展的专业链，打造省级重点专业群2个、特色骨干专业3个。深化现代学徒制育人模式改革，做好第四批1+X试点申报工作，推行“书证融通”专业教学标准建设。</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10.加强课程建设。按照“分类建设、分层推进”的思路，</w:t>
      </w:r>
      <w:r>
        <w:rPr>
          <w:rFonts w:hint="eastAsia" w:ascii="仿宋_GB2312"/>
          <w:szCs w:val="32"/>
        </w:rPr>
        <w:t>启动院级第二批重点建设的精品在线开放课程建设，培育国家级精品在线开放课程2门，</w:t>
      </w:r>
      <w:r>
        <w:rPr>
          <w:rFonts w:hint="eastAsia" w:ascii="仿宋_GB2312" w:hAnsi="仿宋_GB2312" w:cs="仿宋_GB2312"/>
          <w:szCs w:val="32"/>
        </w:rPr>
        <w:t>建成省级精品开放课程5门。</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11.加强教育教学改革力度。全面推行学分制管理模式，建立“学分银行”，实现学分认定兑换。进一步推进“三教”改革，</w:t>
      </w:r>
      <w:r>
        <w:rPr>
          <w:rFonts w:hint="eastAsia" w:ascii="仿宋_GB2312"/>
        </w:rPr>
        <w:t>通过强化四类教师培养，打造“四能型”教师队伍；</w:t>
      </w:r>
      <w:r>
        <w:rPr>
          <w:rFonts w:hint="eastAsia" w:ascii="仿宋_GB2312"/>
          <w:szCs w:val="32"/>
        </w:rPr>
        <w:t>完善教材规划、编写、审核、选用使用、评价监管机制，</w:t>
      </w:r>
      <w:r>
        <w:rPr>
          <w:rFonts w:hint="eastAsia" w:ascii="仿宋_GB2312" w:hAnsi="仿宋_GB2312" w:cs="仿宋_GB2312"/>
          <w:color w:val="000000"/>
          <w:szCs w:val="32"/>
        </w:rPr>
        <w:t>着力开发新型活页式、工作手册式教材15部，</w:t>
      </w:r>
      <w:r>
        <w:rPr>
          <w:rFonts w:hint="eastAsia" w:ascii="仿宋_GB2312" w:hAnsi="仿宋_GB2312" w:cs="仿宋_GB2312"/>
          <w:szCs w:val="32"/>
        </w:rPr>
        <w:t>公开出版教材（含立体化教材）10部</w:t>
      </w:r>
      <w:r>
        <w:rPr>
          <w:rFonts w:hint="eastAsia" w:ascii="仿宋_GB2312" w:hAnsi="仿宋_GB2312" w:cs="仿宋_GB2312"/>
          <w:color w:val="000000"/>
          <w:szCs w:val="32"/>
        </w:rPr>
        <w:t>；实施教学水平提升行动计划，推动我院“课堂革命”，打造省级职业教育“课堂革命”典型案例3个。</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12.做好教学督导工作。继续推进教学诊改，加强教学督导队伍建设，强化教育质量监督督导，全年开展网络评教2次。</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13.推进语言文字达标建设。进一步完善语言文字工作体制机制，加快推进普通话水平测试站建设力度。</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val="en-US" w:eastAsia="zh-CN"/>
        </w:rPr>
        <w:t>二</w:t>
      </w:r>
      <w:r>
        <w:rPr>
          <w:rFonts w:hint="eastAsia" w:ascii="楷体_GB2312" w:hAnsi="楷体_GB2312" w:eastAsia="楷体_GB2312" w:cs="楷体_GB2312"/>
          <w:b w:val="0"/>
          <w:bCs w:val="0"/>
          <w:color w:val="000000"/>
          <w:szCs w:val="32"/>
        </w:rPr>
        <w:t>）学生工作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14.开展育人品牌活动。开展资助、心理、网络、管理、服务育人品牌创建活动，力争二级学院“一院一特一品”育人活动见实效，全面提升学生综合素质。</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15.加强学工队伍建设。精心打造学管、学工、学生干部“三支”队伍，开展辅导员（班主任）和学生干部培训，举办辅导员职业能力大赛。</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16.做好学生资助工作。开展资助政策宣传和诚信励志教育，完成国家奖学金、国家励志奖学金等各级各类奖助资金的评选及发放工作。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17.做好学生心理健康教育工作。定期开展心理健康宣传与心理素质拓展活动，完善“学院—二级学院—班级—寝室”四级心理问题识别与干预体系。</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18.提高学生事务中心服务水平。完善管理制度，优化办事流程，打造师生满意的服务平台。</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19.加强易班建设。完善易班的各项规章制度，建好易班总站与分站，打造集教育教学、生活服务、文化娱乐于一体的师生互动平台。</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20.加强爱国主义教育。做好一年两征兵的征兵宣传与动员工作，完成2021年68人（毕业生39人、在校生29人）的征兵任务。</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val="en-US" w:eastAsia="zh-CN"/>
        </w:rPr>
        <w:t>三</w:t>
      </w:r>
      <w:r>
        <w:rPr>
          <w:rFonts w:hint="eastAsia" w:ascii="楷体_GB2312" w:hAnsi="楷体_GB2312" w:eastAsia="楷体_GB2312" w:cs="楷体_GB2312"/>
          <w:b w:val="0"/>
          <w:bCs w:val="0"/>
          <w:color w:val="000000"/>
          <w:szCs w:val="32"/>
        </w:rPr>
        <w:t>）办公及外事工作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21.做好参谋助手，加强沟通协调。围绕学院中心工作，切实发挥参谋助手作用，牵头做好“省部共建”。</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22.定期开展督查。按月对党委会、院长办公会议定事项及来文限时办结情况进行督察，抓好督促落实。</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23.改进办公方式。出台公文制稿、审稿管理办法和会议管理制度，规范学院各类公文行文及会议的组织与管理，严格执行精文减会；严格执行中央“八项规定”，严控“三公”经费；创新公文阅处流程与方式，提高文件处理效率；在全院范围内组织开展1次公文撰写培训，提高各二级单位公文撰写水平。</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24.做好学院“十四五”发展规划编制工作。制定规划分工方案，组织编制印发《铜仁职业技术学院“十四五”发展规划》。</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25.做好外事工作。新增中方海外合作企业1个，与中国“走出去”企业共建海外实训基地1个，建立职业技能培训中心2个，开展技术技能培训（线上或线下）200人次。做好“中国-东盟教育交流周”分论坛申请承办工作。</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val="en-US" w:eastAsia="zh-CN"/>
        </w:rPr>
        <w:t>四</w:t>
      </w:r>
      <w:r>
        <w:rPr>
          <w:rFonts w:hint="eastAsia" w:ascii="楷体_GB2312" w:hAnsi="楷体_GB2312" w:eastAsia="楷体_GB2312" w:cs="楷体_GB2312"/>
          <w:b w:val="0"/>
          <w:bCs w:val="0"/>
          <w:color w:val="000000"/>
          <w:szCs w:val="32"/>
        </w:rPr>
        <w:t>）招生就业工作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26.做好招生工作。2021级高职新生到校4800人以上。</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27.做好就业创业工作。加强就业创业培训指导力度，2021届高职毕业生就业率90%以上。</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val="en-US" w:eastAsia="zh-CN"/>
        </w:rPr>
        <w:t>五</w:t>
      </w:r>
      <w:r>
        <w:rPr>
          <w:rFonts w:hint="eastAsia" w:ascii="楷体_GB2312" w:hAnsi="楷体_GB2312" w:eastAsia="楷体_GB2312" w:cs="楷体_GB2312"/>
          <w:b w:val="0"/>
          <w:bCs w:val="0"/>
          <w:color w:val="000000"/>
          <w:szCs w:val="32"/>
        </w:rPr>
        <w:t>）财务工作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28.做好2020年度学院决算及2021年度预算编制工作，在学院网站信息公开栏中公开。</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29.积极筹措资金。积极向上争取资金，确保学院重点项目工作的顺利实施。</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30.做好经费管理及使用工作。坚持“收支两条线”原则，依法、依规定组织各项收入和安排各项支出。</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31.全面启用财务内控信息化系统，完善财务管理制度，提高资金使用效益。</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32.监督指导附属医院财务工作。</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val="en-US" w:eastAsia="zh-CN"/>
        </w:rPr>
        <w:t>六</w:t>
      </w:r>
      <w:r>
        <w:rPr>
          <w:rFonts w:hint="eastAsia" w:ascii="楷体_GB2312" w:hAnsi="楷体_GB2312" w:eastAsia="楷体_GB2312" w:cs="楷体_GB2312"/>
          <w:b w:val="0"/>
          <w:bCs w:val="0"/>
          <w:color w:val="000000"/>
          <w:szCs w:val="32"/>
        </w:rPr>
        <w:t>）科学研究工作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33.做好各级科研平台和科研团队的建设及检查工作。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34.开展科研信息管理平台建设。组织好各级各类科研项目的申报，促进科研成果转化，推广实用技术。</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35.做好《学术论坛》的组稿、编辑、出版、发行工作。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36.完成《铜仁职业技术学院高等职业教育质量年度报告（2022）》编写工作。</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val="en-US" w:eastAsia="zh-CN"/>
        </w:rPr>
        <w:t>七</w:t>
      </w:r>
      <w:r>
        <w:rPr>
          <w:rFonts w:hint="eastAsia" w:ascii="楷体_GB2312" w:hAnsi="楷体_GB2312" w:eastAsia="楷体_GB2312" w:cs="楷体_GB2312"/>
          <w:b w:val="0"/>
          <w:bCs w:val="0"/>
          <w:color w:val="000000"/>
          <w:szCs w:val="32"/>
        </w:rPr>
        <w:t>）留学生教育工作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37.继续加强与国内外招生机构联系和合作，全年完成国际学生招生50人。</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38.完善老挝分校各项管理制度，6月底前完成分校学生课程考核认定工作。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39.开发并被国（境）外高校或教育机构采用的国际汉语课程标准1-2个。</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val="en-US" w:eastAsia="zh-CN"/>
        </w:rPr>
        <w:t>八</w:t>
      </w:r>
      <w:r>
        <w:rPr>
          <w:rFonts w:hint="eastAsia" w:ascii="楷体_GB2312" w:hAnsi="楷体_GB2312" w:eastAsia="楷体_GB2312" w:cs="楷体_GB2312"/>
          <w:b w:val="0"/>
          <w:bCs w:val="0"/>
          <w:color w:val="000000"/>
          <w:szCs w:val="32"/>
        </w:rPr>
        <w:t>）实验实训工作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40.加强实训基地建设。统筹做好全院实训基地建设，积极推进铜仁市示范性综合实践基地开放工作有序开展，力争今年对外开放。</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41.加强安全管理。开展实验室安全专题培训，做好危化品和精麻药品的采购、入库、出库、使用登记，按照环保要求做好善后处理工作。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42.服务技能大赛。</w:t>
      </w:r>
      <w:r>
        <w:rPr>
          <w:rFonts w:hint="eastAsia" w:ascii="仿宋_GB2312" w:hAnsi="仿宋_GB2312" w:cs="仿宋_GB2312"/>
          <w:color w:val="000000"/>
          <w:szCs w:val="32"/>
          <w:lang w:val="zh-CN"/>
        </w:rPr>
        <w:t>组织师生参加各级技能大赛，做好年度市级技能大赛项目承办工作。</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val="en-US" w:eastAsia="zh-CN"/>
        </w:rPr>
        <w:t>九</w:t>
      </w:r>
      <w:r>
        <w:rPr>
          <w:rFonts w:hint="eastAsia" w:ascii="楷体_GB2312" w:hAnsi="楷体_GB2312" w:eastAsia="楷体_GB2312" w:cs="楷体_GB2312"/>
          <w:b w:val="0"/>
          <w:bCs w:val="0"/>
          <w:color w:val="000000"/>
          <w:szCs w:val="32"/>
        </w:rPr>
        <w:t>）对外合作工作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43.提升校企合作水平。制定《铜仁职业技术学院校企合作企业评价办法》，遴选规模以上企业开展合作，全年新增合作企业10家；认真做好校企合作企业清理，确保校企合作见成效。</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44.深入推进产教融合。制定《铜仁职业技术学院产业学院管理办法》，积极探索校企共建产业学院新路径，全面推进德康产业学院、华为信息与网络技术学院、妇幼健康产业学院建设。</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45.推动“铜仁职业教育集团”提质升级。进一步优化理事会结构，遴选具有一定规模的省内外领先企业加入职教集团，修订《铜仁职业教育集团章程》，组织召开理事会会议，提升铜仁职业教育集团化办学水平。</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（十）安全稳定工作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46.做好平安校园建设工作。制定《铜仁职业技术学院2021年创建“平安校园”及安全稳定工作实施方案》，做好校园及周边安全排查工作，开展应急演练活动2次，组织安全、法制讲座2次。完成信息工程学院教学楼、南端实训室、体育馆视频监控建设工作，配合完成“消防馆”招标、建设、验收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47.推进依法治校工作。积极落实省教育厅年度普法责任清单和市法治宣传工作领导小组的要求，开展“学宪法 讲宪法”活动，不断推进校园法治宣传教育工作。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48.做好安全稳定队伍建设工作。完成外聘保安人员的招标工作，完成民兵队员和安全信息员的招募、培训、执勤工作。</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（十</w:t>
      </w:r>
      <w:r>
        <w:rPr>
          <w:rFonts w:hint="eastAsia" w:ascii="楷体_GB2312" w:hAnsi="楷体_GB2312" w:eastAsia="楷体_GB2312" w:cs="楷体_GB2312"/>
          <w:b w:val="0"/>
          <w:bCs w:val="0"/>
          <w:color w:val="000000"/>
          <w:szCs w:val="32"/>
          <w:lang w:val="en-US" w:eastAsia="zh-CN"/>
        </w:rPr>
        <w:t>一</w:t>
      </w:r>
      <w:r>
        <w:rPr>
          <w:rFonts w:hint="eastAsia" w:ascii="楷体_GB2312" w:hAnsi="楷体_GB2312" w:eastAsia="楷体_GB2312" w:cs="楷体_GB2312"/>
          <w:b w:val="0"/>
          <w:bCs w:val="0"/>
          <w:color w:val="000000"/>
          <w:szCs w:val="32"/>
        </w:rPr>
        <w:t>）后勤工作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49.做好水电安全管理及维修服务工作。对1-19栋学生宿舍线路进行全面升级改造，彻底解决因线路年久老化带来的用电安全问题。对日常水电设施设备定期排查与维护，为师生提供高效、快捷、方便的服务保障。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50.加强食品安全管理与服务工作。对食堂、超市进行定期检查，确保食品安全；依托大数据平台及本地农产品采购供应渠道，按要求完成省、市下达的“校农结合”食堂农产品采购目标任务。</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51.做好生态环境保护工作。按要求完成校园生态环保整改工作，做好年度校园常规绿化养护招标、日常养护管理和校园美化亮化工作。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52.做好资产管理工作。及时完成新增资产验收、登记、入库工作，按程序完成资产移交、处置等工作，做好国有资产管理系统的管理和维护。</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53.做好物资采购管理工作。对各二级单位上报的物资采购需求及时按程序完成招标采购，及时做好疫情防控物资采购储备、“双高”建设设备采购相关工作，保障学院教育教学工作有序开展。</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（十</w:t>
      </w:r>
      <w:r>
        <w:rPr>
          <w:rFonts w:hint="eastAsia" w:ascii="楷体_GB2312" w:hAnsi="楷体_GB2312" w:eastAsia="楷体_GB2312" w:cs="楷体_GB2312"/>
          <w:b w:val="0"/>
          <w:bCs w:val="0"/>
          <w:color w:val="000000"/>
          <w:szCs w:val="32"/>
          <w:lang w:val="en-US" w:eastAsia="zh-CN"/>
        </w:rPr>
        <w:t>二</w:t>
      </w:r>
      <w:r>
        <w:rPr>
          <w:rFonts w:hint="eastAsia" w:ascii="楷体_GB2312" w:hAnsi="楷体_GB2312" w:eastAsia="楷体_GB2312" w:cs="楷体_GB2312"/>
          <w:b w:val="0"/>
          <w:bCs w:val="0"/>
          <w:color w:val="000000"/>
          <w:szCs w:val="32"/>
        </w:rPr>
        <w:t>）图书馆工作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54.加强馆藏文献资源及电子资源建设，增强图书馆服务功能。</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55.以“4.23”世界读书日为契机，深入开展校园文化读书活动。</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（十</w:t>
      </w:r>
      <w:r>
        <w:rPr>
          <w:rFonts w:hint="eastAsia" w:ascii="楷体_GB2312" w:hAnsi="楷体_GB2312" w:eastAsia="楷体_GB2312" w:cs="楷体_GB2312"/>
          <w:b w:val="0"/>
          <w:bCs w:val="0"/>
          <w:color w:val="000000"/>
          <w:szCs w:val="32"/>
          <w:lang w:val="en-US" w:eastAsia="zh-CN"/>
        </w:rPr>
        <w:t>三</w:t>
      </w:r>
      <w:r>
        <w:rPr>
          <w:rFonts w:hint="eastAsia" w:ascii="楷体_GB2312" w:hAnsi="楷体_GB2312" w:eastAsia="楷体_GB2312" w:cs="楷体_GB2312"/>
          <w:b w:val="0"/>
          <w:bCs w:val="0"/>
          <w:color w:val="000000"/>
          <w:szCs w:val="32"/>
        </w:rPr>
        <w:t>）附属医院工作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56.改善医院医疗环境。完成医院大楼门面装修改造、电梯安装。</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57.做好遵医口腔医院铜仁分院工作。推进遵医口腔铜仁分院建设，做好遵医来铜专家的协调，开展“健康铜仁·健康口腔”系列活动。</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（十</w:t>
      </w:r>
      <w:r>
        <w:rPr>
          <w:rFonts w:hint="eastAsia" w:ascii="楷体_GB2312" w:hAnsi="楷体_GB2312" w:eastAsia="楷体_GB2312" w:cs="楷体_GB2312"/>
          <w:b w:val="0"/>
          <w:bCs w:val="0"/>
          <w:color w:val="000000"/>
          <w:szCs w:val="32"/>
          <w:lang w:val="en-US" w:eastAsia="zh-CN"/>
        </w:rPr>
        <w:t>四</w:t>
      </w:r>
      <w:r>
        <w:rPr>
          <w:rFonts w:hint="eastAsia" w:ascii="楷体_GB2312" w:hAnsi="楷体_GB2312" w:eastAsia="楷体_GB2312" w:cs="楷体_GB2312"/>
          <w:b w:val="0"/>
          <w:bCs w:val="0"/>
          <w:color w:val="000000"/>
          <w:szCs w:val="32"/>
        </w:rPr>
        <w:t>）继续教育工作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58.做好2021年成教招生宣传及2021级新生注册报到工作。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59.加强与政府、行业、企业合作，积极争取培训项目，全年完成培训鉴定人数7000人次以上。</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（十</w:t>
      </w:r>
      <w:r>
        <w:rPr>
          <w:rFonts w:hint="eastAsia" w:ascii="楷体_GB2312" w:hAnsi="楷体_GB2312" w:eastAsia="楷体_GB2312" w:cs="楷体_GB2312"/>
          <w:b w:val="0"/>
          <w:bCs w:val="0"/>
          <w:color w:val="000000"/>
          <w:szCs w:val="32"/>
          <w:lang w:val="en-US" w:eastAsia="zh-CN"/>
        </w:rPr>
        <w:t>五</w:t>
      </w:r>
      <w:r>
        <w:rPr>
          <w:rFonts w:hint="eastAsia" w:ascii="楷体_GB2312" w:hAnsi="楷体_GB2312" w:eastAsia="楷体_GB2312" w:cs="楷体_GB2312"/>
          <w:b w:val="0"/>
          <w:bCs w:val="0"/>
          <w:color w:val="000000"/>
          <w:szCs w:val="32"/>
        </w:rPr>
        <w:t>）东关校区管委会工作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60.强化教学管理。加强教学过程管理，全面落实“三期”教学检查，持续推进教风考风建设。</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61.以活动为载体，做好学生工作。组织重大节日联欢活动、田径运动会、学生篮球赛、“校园十佳歌手”大赛、“心语之星”心理健康知识大赛等多种类型的赛事表演，丰富校园文化生活。</w:t>
      </w:r>
    </w:p>
    <w:p>
      <w:pPr>
        <w:pStyle w:val="5"/>
        <w:ind w:firstLine="643"/>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（十</w:t>
      </w:r>
      <w:r>
        <w:rPr>
          <w:rFonts w:hint="eastAsia" w:ascii="楷体_GB2312" w:hAnsi="楷体_GB2312" w:eastAsia="楷体_GB2312" w:cs="楷体_GB2312"/>
          <w:b w:val="0"/>
          <w:bCs w:val="0"/>
          <w:color w:val="000000"/>
          <w:szCs w:val="32"/>
          <w:lang w:val="en-US" w:eastAsia="zh-CN"/>
        </w:rPr>
        <w:t>六</w:t>
      </w:r>
      <w:r>
        <w:rPr>
          <w:rFonts w:hint="eastAsia" w:ascii="楷体_GB2312" w:hAnsi="楷体_GB2312" w:eastAsia="楷体_GB2312" w:cs="楷体_GB2312"/>
          <w:b w:val="0"/>
          <w:bCs w:val="0"/>
          <w:color w:val="000000"/>
          <w:szCs w:val="32"/>
        </w:rPr>
        <w:t>）中职三校工作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62.铜仁市中等职业学校本部招生400人，集团学校招生400人；做好学籍、资助管理等工作；编制2021年铜仁市中等职业学校教育质量年度报告和毕业生就业情况分析报告。</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63.铜仁工业学校招生1500人，做好学籍、资助管理等工作；编制2021年铜仁工业学校教育质量年度报告。</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64.铜仁市技工学校招生200人；做好学籍、资助管理等工作；协助做好省级高技能人才培训基地的建设工作。</w:t>
      </w:r>
    </w:p>
    <w:p>
      <w:pPr>
        <w:pStyle w:val="4"/>
        <w:ind w:firstLine="640"/>
        <w:rPr>
          <w:rFonts w:hint="eastAsia"/>
          <w:color w:val="000000"/>
        </w:rPr>
      </w:pPr>
      <w:r>
        <w:rPr>
          <w:rFonts w:hint="eastAsia"/>
          <w:color w:val="000000"/>
        </w:rPr>
        <w:t>四、重点推进的几项工作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65.加强疫情防控。强化防控体系，完善防控制度，做好校园集中消毒、疫情防控物资储备工作，坚决阻断疫情向校园蔓延。</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66.推进“双高计划”建设工作。严格按照建设方案和任务书，加快建设进度，加强与市政府及市直有关单位的沟通协调，落实《关于支持国家优质校铜仁职院加快“双高计划”建设  实现高质量发展的意见》。</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67.做好“提质培优行动计划”项目申报工作。积极贯彻落实《职业教育提质培优行动计划（2020—2023年）》，按照项目承接情况，做好项目院内评选、培育及申报工作。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68.做好“兴黔富民计划”项目申报工作。积极贯彻落实《贵州省职业教育兴黔富民行动计划建设项目实施方案》，做好“兴黔富民”计划已立项项目的建设工作，积极准备下一轮项目申报工作。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69.做好本科层次职业教育专业申报工作。研究对照《本科层次职业教育专业设置管理办法（试行）》，遴选3-6个优势专业进行申报，力争获批3个以上。</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70.推进落实“省部共建”工作。加强与国家民委的联络，深化与国家民委直属高校的合作，争取在师资、教学、科研等方面给予帮扶支持；推进高端科研平台建设，做好三大科研基地建设及课题招标、验收工作；认真履行中国职业教育学会少数民族职业教育专业委员会秘书处职责，完成学会换届等工作。</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71.加快推进智慧校园建设。继续打通AIC与其它第三方应用的数据接口，消除信息孤岛，完成AIC智能校园平台5个微应用的开发上线。</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72.积极配合梵投集团推进铜仁职业技术学院改扩建项目，推进铜仁工业学校教学实训大楼三标段建设，完成农业科技示范园动物诊疗中心和健康模拟养殖中心建设以及A栋教学楼装修改造。</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73.做好学院绩效目标考核工作，高质量完成市级绩效考核。</w:t>
      </w:r>
    </w:p>
    <w:p>
      <w:pPr>
        <w:pStyle w:val="5"/>
        <w:ind w:firstLine="640"/>
        <w:rPr>
          <w:rFonts w:hint="eastAsia" w:ascii="仿宋_GB2312" w:hAnsi="仿宋_GB2312" w:cs="仿宋_GB2312"/>
          <w:color w:val="000000"/>
          <w:szCs w:val="32"/>
        </w:rPr>
      </w:pPr>
      <w:r>
        <w:rPr>
          <w:rFonts w:hint="eastAsia" w:ascii="仿宋_GB2312" w:hAnsi="仿宋_GB2312" w:cs="仿宋_GB2312"/>
          <w:color w:val="000000"/>
          <w:szCs w:val="32"/>
        </w:rPr>
        <w:t>74.扎实做好全面深化改革工作，完成市级、院级改革项目的销账结项工作。</w:t>
      </w:r>
    </w:p>
    <w:p>
      <w:pPr>
        <w:pStyle w:val="5"/>
        <w:keepNext w:val="0"/>
        <w:keepLines w:val="0"/>
        <w:pageBreakBefore w:val="0"/>
        <w:widowControl w:val="0"/>
        <w:kinsoku/>
        <w:wordWrap/>
        <w:overflowPunct/>
        <w:topLinePunct w:val="0"/>
        <w:autoSpaceDE/>
        <w:autoSpaceDN/>
        <w:bidi w:val="0"/>
        <w:adjustRightInd/>
        <w:snapToGrid/>
        <w:spacing w:line="200" w:lineRule="exact"/>
        <w:ind w:firstLine="640"/>
        <w:textAlignment w:val="auto"/>
        <w:rPr>
          <w:rFonts w:hint="eastAsia" w:ascii="仿宋_GB2312" w:hAnsi="仿宋_GB2312" w:cs="仿宋_GB2312"/>
          <w:color w:val="000000"/>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19D06C-5EA4-40B5-BF3C-C78F340161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58FD141-98EC-42F1-8C87-4E6DB37FB1F9}"/>
  </w:font>
  <w:font w:name="仿宋_GB2312">
    <w:altName w:val="仿宋"/>
    <w:panose1 w:val="02010609030101010101"/>
    <w:charset w:val="86"/>
    <w:family w:val="modern"/>
    <w:pitch w:val="default"/>
    <w:sig w:usb0="00000000" w:usb1="00000000" w:usb2="00000000" w:usb3="00000000" w:csb0="00040000" w:csb1="00000000"/>
    <w:embedRegular r:id="rId3" w:fontKey="{B2BB7D60-8162-47D7-8FE1-F62DD4CB637F}"/>
  </w:font>
  <w:font w:name="方正小标宋_GBK">
    <w:panose1 w:val="02000000000000000000"/>
    <w:charset w:val="86"/>
    <w:family w:val="script"/>
    <w:pitch w:val="default"/>
    <w:sig w:usb0="A00002BF" w:usb1="38CF7CFA" w:usb2="00082016" w:usb3="00000000" w:csb0="00040001" w:csb1="00000000"/>
    <w:embedRegular r:id="rId4" w:fontKey="{655CECCD-473A-4661-AB78-04A2F573BF6B}"/>
  </w:font>
  <w:font w:name="方正小标宋简体">
    <w:panose1 w:val="02000000000000000000"/>
    <w:charset w:val="86"/>
    <w:family w:val="script"/>
    <w:pitch w:val="default"/>
    <w:sig w:usb0="00000001" w:usb1="08000000" w:usb2="00000000" w:usb3="00000000" w:csb0="00040000" w:csb1="00000000"/>
    <w:embedRegular r:id="rId5" w:fontKey="{A324ACCD-2867-4AB3-A9EE-92E6338BAFBE}"/>
  </w:font>
  <w:font w:name="楷体_GB2312">
    <w:altName w:val="楷体"/>
    <w:panose1 w:val="02010609030101010101"/>
    <w:charset w:val="86"/>
    <w:family w:val="modern"/>
    <w:pitch w:val="default"/>
    <w:sig w:usb0="00000000" w:usb1="00000000" w:usb2="00000000" w:usb3="00000000" w:csb0="00040000" w:csb1="00000000"/>
    <w:embedRegular r:id="rId6" w:fontKey="{1FDC4EC8-7DBE-4025-ACD8-61DC9573035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00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标题（自）"/>
    <w:qFormat/>
    <w:uiPriority w:val="0"/>
    <w:pPr>
      <w:spacing w:line="560" w:lineRule="exact"/>
      <w:ind w:firstLine="200" w:firstLineChars="200"/>
      <w:outlineLvl w:val="0"/>
    </w:pPr>
    <w:rPr>
      <w:rFonts w:ascii="黑体" w:hAnsi="黑体" w:eastAsia="黑体" w:cs="宋体"/>
      <w:bCs/>
      <w:kern w:val="2"/>
      <w:sz w:val="32"/>
      <w:szCs w:val="32"/>
      <w:lang w:val="en-US" w:eastAsia="zh-CN" w:bidi="ar-SA"/>
    </w:rPr>
  </w:style>
  <w:style w:type="paragraph" w:customStyle="1" w:styleId="5">
    <w:name w:val="正文（自）"/>
    <w:basedOn w:val="6"/>
    <w:qFormat/>
    <w:uiPriority w:val="0"/>
    <w:pPr>
      <w:spacing w:line="560" w:lineRule="exact"/>
      <w:ind w:firstLine="200" w:firstLineChars="200"/>
    </w:pPr>
    <w:rPr>
      <w:rFonts w:eastAsia="仿宋_GB2312"/>
      <w:sz w:val="32"/>
    </w:rPr>
  </w:style>
  <w:style w:type="paragraph" w:customStyle="1" w:styleId="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2021-10-29T10:41:17Z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FD7B2FC82C0D4B1C8C7C6EC1D991DDC1</vt:lpwstr>
  </property>
</Properties>
</file>