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仿宋_GB2312" w:hAnsi="方正仿宋_GB2312" w:eastAsia="仿宋_GB2312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铜仁职业技术学院公务车维修保养招标方案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 xml:space="preserve">    1、资质要求：公务车维修保养服务资质，服务站点必须在铜仁市碧江区城区内（提供营业执照、信用中国截图）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2、车辆维修配件最高限价见附件二，承诺更换件为原厂配件，附件没有的配件根据市场价核算，所有配件质保按国家相关标准执行。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3、小维修保养须一日内完成，大修三日内完成。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4、结算方式公转公、一个季度结算一次。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5、维修保养服务期限一年，预算12万元（以实际发生金额为准）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6、评分办法：综合评分（得分最高的推荐为中标候选人，投标人按本招标方案上传</w:t>
      </w:r>
      <w:r>
        <w:rPr>
          <w:rFonts w:hint="eastAsia" w:ascii="仿宋_GB2312" w:hAnsi="方正仿宋_GB2312" w:eastAsia="仿宋_GB2312"/>
          <w:color w:val="auto"/>
          <w:sz w:val="32"/>
          <w:szCs w:val="32"/>
          <w:vertAlign w:val="baseline"/>
          <w:lang w:val="en-US" w:eastAsia="zh-CN"/>
        </w:rPr>
        <w:t>投</w:t>
      </w: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标资料至招标平台，招标方根据上传的资料进行评审）见附件一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7、学院公务车维修服务报价表；单价及工时报价合计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default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8、我院公务车信息见附件三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 xml:space="preserve">附件一： </w:t>
      </w:r>
    </w:p>
    <w:tbl>
      <w:tblPr>
        <w:tblStyle w:val="3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66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4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项目评分</w:t>
            </w:r>
          </w:p>
        </w:tc>
        <w:tc>
          <w:tcPr>
            <w:tcW w:w="1066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满分值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4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竞标价格</w:t>
            </w:r>
          </w:p>
        </w:tc>
        <w:tc>
          <w:tcPr>
            <w:tcW w:w="106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竞价得分=（投标最低价/投标报价）×40×100%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（投标最低价是指所有投标人中各项单价之和最低者，投标报价指各单项报价之和）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4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106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具有一类维修企业资质得40分；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具有二类维修企业资质得35分；</w:t>
            </w:r>
          </w:p>
          <w:p>
            <w:pPr>
              <w:ind w:firstLine="3360" w:firstLineChars="1200"/>
              <w:jc w:val="both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具有三类维修企业资质得10分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54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维修场地位置</w:t>
            </w:r>
          </w:p>
        </w:tc>
        <w:tc>
          <w:tcPr>
            <w:tcW w:w="1066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以铜仁职业技术学院为起点，投标人经营场地为终点，依据高德地点显示驾乘距离为准；5公里以内（20-15分）；5-10公里（14-10分）；10公里以外（9-1分）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000000"/>
          <w:sz w:val="32"/>
          <w:szCs w:val="32"/>
          <w:vertAlign w:val="baseline"/>
          <w:lang w:val="en-US" w:eastAsia="zh-CN"/>
        </w:rPr>
        <w:t>附件二：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方正仿宋_GB2312" w:eastAsia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方正仿宋_GB2312" w:eastAsia="仿宋_GB2312"/>
          <w:color w:val="auto"/>
          <w:sz w:val="32"/>
          <w:szCs w:val="32"/>
          <w:vertAlign w:val="baseline"/>
          <w:lang w:val="en-US" w:eastAsia="zh-CN"/>
        </w:rPr>
        <w:t>铜仁职业技术学院车辆维修配件最高限价清单</w:t>
      </w:r>
    </w:p>
    <w:tbl>
      <w:tblPr>
        <w:tblStyle w:val="2"/>
        <w:tblW w:w="14089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814"/>
        <w:gridCol w:w="443"/>
        <w:gridCol w:w="859"/>
        <w:gridCol w:w="859"/>
        <w:gridCol w:w="859"/>
        <w:gridCol w:w="859"/>
        <w:gridCol w:w="859"/>
        <w:gridCol w:w="859"/>
        <w:gridCol w:w="859"/>
        <w:gridCol w:w="860"/>
        <w:gridCol w:w="860"/>
        <w:gridCol w:w="860"/>
        <w:gridCol w:w="860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6"/>
                <w:szCs w:val="26"/>
              </w:rPr>
              <w:t>维修项目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大众迈腾13款1.8T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大众帕萨特15款 1.8T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大众途观21款 2.0T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别克GL821款 2.0T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雪佛兰景程08款 2.0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福特蒙迪欧07款 2.3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奔驰威霆10款 2.5T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江铃域虎23款 2.0T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日产帕拉丁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日产天籁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大巴车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</w:rPr>
              <w:t>工时费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空滤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汽滤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机滤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空调滤芯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柴油格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机油(壳牌全合成0-20W)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机油(酷格全合成0-20W)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机油(壳牌全合成)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机油(酷格全合成)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柴机油（壳牌全合成）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柴油机（壳牌）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清洗节气门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清洗喷油嘴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火花塞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点火线圈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防冻液（壳牌）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17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防冻液（国标2升）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四轮定位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前刹车片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480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后刹车片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21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前刹车盘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22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后刹车盘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前减震器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585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后减震器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下支臂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975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刹车油（T4）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27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助力油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更换前轮轴承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465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更换后轮轴承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355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435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氟利昂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喷漆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开口胶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33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吊杆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拉杆内球头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拉杆外球头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7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合计(元)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5245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50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5245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5245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4530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4860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8180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3950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3680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4395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2455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1520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default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  <w:t>附件三</w:t>
      </w:r>
    </w:p>
    <w:p>
      <w:pPr>
        <w:pStyle w:val="5"/>
        <w:numPr>
          <w:ilvl w:val="0"/>
          <w:numId w:val="0"/>
        </w:numPr>
        <w:jc w:val="center"/>
        <w:rPr>
          <w:rFonts w:hint="default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方正仿宋_GB2312" w:eastAsia="仿宋_GB2312" w:cs="Times New Roman"/>
          <w:color w:val="000000"/>
          <w:kern w:val="2"/>
          <w:sz w:val="32"/>
          <w:szCs w:val="32"/>
          <w:vertAlign w:val="baseline"/>
          <w:lang w:val="en-US" w:eastAsia="zh-CN" w:bidi="ar-SA"/>
        </w:rPr>
        <w:t>铜仁职业技术学院公务车车辆信息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343"/>
        <w:gridCol w:w="2278"/>
        <w:gridCol w:w="2805"/>
        <w:gridCol w:w="196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hAnsi="CESI黑体-GB13000" w:eastAsia="CESI黑体-GB13000" w:cs="CESI黑体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实有车辆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金旅牌XML6897J18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贵DB1679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LL3BECDG3EA016027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EX0030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2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江铃牌JX1033TSC6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贵D5E179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LEFEDDE13PTP33723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P7P38245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金龙牌KLQ6109E3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贵DB4488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LKLRIFSD59B527014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G5BSB900362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2009.11.27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奔驰牌FA6520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贵DD0053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LBIWA6881A8OO5312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554601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7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东风牌ZN6461W1F3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贵DD0608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LJNMEWIJI8N036706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GL7701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2009.3.11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大众牌FV7187FBDWG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贵DD1579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LFV3A23C5D3083823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A11125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2013.8.22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东风日产牌EQ7250AC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贵DD3339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LGBFIDE018R129615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94870A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2008.12.3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大众牌FV7187FBDWG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贵DD7179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LFV3A23C9D3093691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雪佛兰牌SGM7203MTA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贵DD9212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LSGVV54Z09Y011287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2009.3.3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蒙迪欧牌CAF7230A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贵DE1998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LVSHBFAF08F053179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2009.3.19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昊锐牌SVW7189BJD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贵DR0539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RSVCB23T6C2027301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565963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大众牌途观LSVW6474NVD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贵DUA199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LSV7N60T4L2172826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M04260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2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别克牌SGM652UBA1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贵D0X589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LSGUA84L1MG063207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210682215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宇通LZYETE16L1014375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贵DD2936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LZYTETE16L1014375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C117600165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7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大众帕萨特SVW71810AJ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贵DHQ616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LSVD62A45GN154114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6D9902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2017.11.16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大众帕萨特SVW71810AJ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贵DHF335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LSVD62A48GN154608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6D9481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2017.11.17</w:t>
            </w:r>
          </w:p>
        </w:tc>
      </w:tr>
    </w:tbl>
    <w:p>
      <w:pPr>
        <w:rPr>
          <w:color w:val="FF0000"/>
          <w:sz w:val="36"/>
          <w:szCs w:val="44"/>
        </w:rPr>
      </w:pPr>
    </w:p>
    <w:p>
      <w:pPr>
        <w:rPr>
          <w:rFonts w:hint="default" w:eastAsia="宋体"/>
          <w:color w:val="FF0000"/>
          <w:sz w:val="36"/>
          <w:szCs w:val="44"/>
          <w:lang w:val="en-US" w:eastAsia="zh-CN"/>
        </w:rPr>
      </w:pPr>
      <w:r>
        <w:rPr>
          <w:rFonts w:hint="eastAsia"/>
          <w:color w:val="FF0000"/>
          <w:sz w:val="36"/>
          <w:szCs w:val="44"/>
          <w:lang w:val="en-US" w:eastAsia="zh-CN"/>
        </w:rPr>
        <w:t>注：中标方承担本项目招标文件论证及评审费用。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GUyZDZjZDU1Nzc2YzRkYjU4ZjJiYjI0Yzg3YTYifQ=="/>
  </w:docVars>
  <w:rsids>
    <w:rsidRoot w:val="50B479B7"/>
    <w:rsid w:val="060539A9"/>
    <w:rsid w:val="0D7731A8"/>
    <w:rsid w:val="12DB7D35"/>
    <w:rsid w:val="1508619E"/>
    <w:rsid w:val="15676B4B"/>
    <w:rsid w:val="1E9C6149"/>
    <w:rsid w:val="27C076AE"/>
    <w:rsid w:val="296E3259"/>
    <w:rsid w:val="2D945258"/>
    <w:rsid w:val="307F3F9D"/>
    <w:rsid w:val="369A2C1B"/>
    <w:rsid w:val="36DD1A1E"/>
    <w:rsid w:val="3B660234"/>
    <w:rsid w:val="41735459"/>
    <w:rsid w:val="43AE09CA"/>
    <w:rsid w:val="47DD7AD0"/>
    <w:rsid w:val="482A1B0B"/>
    <w:rsid w:val="4A7C42FE"/>
    <w:rsid w:val="4EE70721"/>
    <w:rsid w:val="5019366F"/>
    <w:rsid w:val="50B479B7"/>
    <w:rsid w:val="5BF44F90"/>
    <w:rsid w:val="5C8B76A2"/>
    <w:rsid w:val="624201D9"/>
    <w:rsid w:val="629956E3"/>
    <w:rsid w:val="654F15C6"/>
    <w:rsid w:val="67426390"/>
    <w:rsid w:val="6E7361E8"/>
    <w:rsid w:val="70FF1FB5"/>
    <w:rsid w:val="795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1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2024-02-29T03:10:00Z</dcterms:created>
  <dc:creator>❤️</dc:creator>
  <cp:lastModifiedBy>邛江丶  小浩</cp:lastModifiedBy>
  <dcterms:modified xsi:type="dcterms:W3CDTF">2024-03-08T02:55:39Z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4CBD1FA772584E00BD75BDD902F188C3_13</vt:lpwstr>
  </property>
</Properties>
</file>