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446" w:tblpY="27"/>
        <w:tblOverlap w:val="never"/>
        <w:tblW w:w="91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"/>
        <w:gridCol w:w="2055"/>
        <w:gridCol w:w="748"/>
        <w:gridCol w:w="617"/>
        <w:gridCol w:w="1227"/>
        <w:gridCol w:w="3259"/>
        <w:gridCol w:w="860"/>
      </w:tblGrid>
      <w:tr w14:paraId="633B3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91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7AE6EE3">
            <w:pPr>
              <w:widowControl/>
              <w:ind w:right="-363" w:rightChars="-173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sz w:val="40"/>
                <w:szCs w:val="40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0"/>
                <w:szCs w:val="40"/>
              </w:rPr>
              <w:t>铜仁职业技术学院-图书馆一层主通道</w:t>
            </w:r>
          </w:p>
          <w:p w14:paraId="0470A98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40"/>
                <w:szCs w:val="40"/>
              </w:rPr>
              <w:t>仿瓷修复项目</w:t>
            </w:r>
            <w:r>
              <w:rPr>
                <w:rFonts w:hint="eastAsia" w:ascii="黑体" w:hAnsi="黑体" w:eastAsia="黑体" w:cs="黑体"/>
                <w:b/>
                <w:bCs/>
                <w:sz w:val="40"/>
                <w:szCs w:val="40"/>
                <w:lang w:val="en-US" w:eastAsia="zh-CN"/>
              </w:rPr>
              <w:t>工程量</w:t>
            </w:r>
            <w:r>
              <w:rPr>
                <w:rFonts w:hint="eastAsia" w:ascii="黑体" w:hAnsi="黑体" w:eastAsia="黑体" w:cs="黑体"/>
                <w:b/>
                <w:bCs/>
                <w:sz w:val="40"/>
                <w:szCs w:val="40"/>
              </w:rPr>
              <w:t>清单</w:t>
            </w:r>
          </w:p>
        </w:tc>
      </w:tr>
      <w:tr w14:paraId="3455C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CCAE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D3AE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工程项目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3FBBE9D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720B640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D0505A"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单价（元）</w:t>
            </w: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0DD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项目特征描述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CC74">
            <w:pPr>
              <w:widowControl/>
              <w:jc w:val="center"/>
              <w:textAlignment w:val="center"/>
              <w:rPr>
                <w:rFonts w:hint="eastAsia" w:ascii="宋体" w:hAnsi="宋体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</w:tr>
      <w:tr w14:paraId="4EA46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CCFA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5B77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外立面原有基层人工铲除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379C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D9B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E65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A9B9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拆除墙面原有基础空鼓部分及脱落油漆部分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346C4F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3E76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FB0C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6BD2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外立面底层涂刷渗透底漆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F6DA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F238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7CC6E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7826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铲除后原有墙面刷墙面固化剂处理，新旧结合层，防止开裂，掉落。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B2625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29EE7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A3B2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DA4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外立面墙面刮仿瓷涂料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85C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876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2F2C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84B7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07FB78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修补一次抗裂砂浆</w:t>
            </w:r>
          </w:p>
          <w:p w14:paraId="0EAF8E17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满刮内墙腻子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次</w:t>
            </w:r>
          </w:p>
          <w:p w14:paraId="3074056E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内墙专用腻子粉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立邦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235E65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88B4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50939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bookmarkStart w:id="0" w:name="OLE_LINK1" w:colFirst="3" w:colLast="3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0E0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墙面打磨及刷漆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19A1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804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㎡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37DE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AA90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墙面漆喷刷（一底漆，一面漆）</w:t>
            </w:r>
          </w:p>
          <w:p w14:paraId="60DF604C">
            <w:pPr>
              <w:pStyle w:val="2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墙漆品牌为：立邦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67B50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bookmarkEnd w:id="0"/>
      <w:tr w14:paraId="042FF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FA8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CEA18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安全措施费</w:t>
            </w:r>
          </w:p>
        </w:tc>
        <w:tc>
          <w:tcPr>
            <w:tcW w:w="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5EC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D199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项</w:t>
            </w:r>
          </w:p>
        </w:tc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249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9694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高空作业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67ED2"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D9AF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08B3B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DE9A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合计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总金额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 w:bidi="ar"/>
              </w:rPr>
              <w:t>）</w:t>
            </w:r>
          </w:p>
        </w:tc>
        <w:tc>
          <w:tcPr>
            <w:tcW w:w="671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1B27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1A4B31A6">
      <w:pPr>
        <w:rPr>
          <w:rFonts w:hint="default" w:eastAsiaTheme="minor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注：报价含税包干，包含高空作业所需的设施设备、卫生清理及垃圾清运等。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ZmNmMTU4MTMyMWEwNjM2NGQzZGE4ZjFiY2JiY2MifQ=="/>
  </w:docVars>
  <w:rsids>
    <w:rsidRoot w:val="761A4BD5"/>
    <w:rsid w:val="761A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2024-10-25T08:37:00Z</dcterms:created>
  <dc:creator>邛江丶  小浩</dc:creator>
  <cp:lastModifiedBy>邛江丶  小浩</cp:lastModifiedBy>
  <dcterms:modified xsi:type="dcterms:W3CDTF">2024-10-25T08:49:15Z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0BBF5355E31242809026F2DAC7BABCB2_11</vt:lpwstr>
  </property>
</Properties>
</file>